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A365" w14:textId="10439BDC" w:rsidR="006066B4" w:rsidRPr="00D175B4" w:rsidRDefault="006066B4" w:rsidP="006066B4">
      <w:pPr>
        <w:pStyle w:val="Default"/>
        <w:jc w:val="center"/>
        <w:rPr>
          <w:rFonts w:asciiTheme="minorHAnsi" w:hAnsiTheme="minorHAnsi" w:cstheme="minorHAnsi"/>
          <w:b/>
          <w:bCs/>
          <w:color w:val="auto"/>
          <w:sz w:val="28"/>
        </w:rPr>
      </w:pPr>
      <w:r w:rsidRPr="00D175B4">
        <w:rPr>
          <w:rFonts w:asciiTheme="minorHAnsi" w:hAnsiTheme="minorHAnsi" w:cstheme="minorHAnsi"/>
          <w:b/>
          <w:bCs/>
          <w:color w:val="auto"/>
          <w:sz w:val="28"/>
        </w:rPr>
        <w:t xml:space="preserve">  WEM TOWN COUNCIL RESERVES STRATEGY</w:t>
      </w:r>
      <w:r>
        <w:rPr>
          <w:rFonts w:asciiTheme="minorHAnsi" w:hAnsiTheme="minorHAnsi" w:cstheme="minorHAnsi"/>
          <w:b/>
          <w:bCs/>
          <w:color w:val="auto"/>
          <w:sz w:val="28"/>
        </w:rPr>
        <w:t xml:space="preserve"> 2019-20</w:t>
      </w:r>
    </w:p>
    <w:p w14:paraId="31262824" w14:textId="77777777" w:rsidR="006066B4" w:rsidRPr="00D175B4" w:rsidRDefault="006066B4" w:rsidP="006066B4">
      <w:pPr>
        <w:pStyle w:val="Default"/>
        <w:rPr>
          <w:rFonts w:asciiTheme="minorHAnsi" w:hAnsiTheme="minorHAnsi" w:cstheme="minorHAnsi"/>
          <w:color w:val="auto"/>
        </w:rPr>
      </w:pPr>
    </w:p>
    <w:p w14:paraId="1FDECDBD"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Town Council Reserves </w:t>
      </w:r>
    </w:p>
    <w:p w14:paraId="41878B46" w14:textId="77777777" w:rsidR="006066B4" w:rsidRPr="00D175B4" w:rsidRDefault="006066B4" w:rsidP="006066B4">
      <w:pPr>
        <w:pStyle w:val="Default"/>
        <w:rPr>
          <w:rFonts w:asciiTheme="minorHAnsi" w:hAnsiTheme="minorHAnsi" w:cstheme="minorHAnsi"/>
          <w:b/>
          <w:color w:val="auto"/>
        </w:rPr>
      </w:pPr>
    </w:p>
    <w:p w14:paraId="07F6DE7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Town Council needs to maintain reserves to protect against risk, ensure contingencies are in place and to support investment in future projects which are beneficial to the town. </w:t>
      </w:r>
    </w:p>
    <w:p w14:paraId="24C038A5" w14:textId="77777777" w:rsidR="006066B4" w:rsidRPr="00D175B4" w:rsidRDefault="006066B4" w:rsidP="006066B4">
      <w:pPr>
        <w:pStyle w:val="Default"/>
        <w:rPr>
          <w:rFonts w:asciiTheme="minorHAnsi" w:hAnsiTheme="minorHAnsi" w:cstheme="minorHAnsi"/>
          <w:color w:val="auto"/>
        </w:rPr>
      </w:pPr>
    </w:p>
    <w:p w14:paraId="7D49D02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Reserves Strategy presents information about the requirements to maintain appropriate financial reserves and provides details on the types of reserves and current and predicted balances. The Town Council manages risk by assessing the potential impacts of future events, based on the likelihood that they may occur and the severity of any impact. Mitigating actions are then identified to reduce the exposure and appropriate plans are put in place. </w:t>
      </w:r>
    </w:p>
    <w:p w14:paraId="13C2790D" w14:textId="77777777" w:rsidR="006066B4" w:rsidRPr="00D175B4" w:rsidRDefault="006066B4" w:rsidP="006066B4">
      <w:pPr>
        <w:pStyle w:val="Default"/>
        <w:rPr>
          <w:rFonts w:asciiTheme="minorHAnsi" w:hAnsiTheme="minorHAnsi" w:cstheme="minorHAnsi"/>
          <w:color w:val="auto"/>
        </w:rPr>
      </w:pPr>
    </w:p>
    <w:p w14:paraId="26AAB354"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Council are obliged to maintain satisfactory levels of reserves not based solely on one year’s financial expenditure, but to meet future financial risks. Higher reserves will provide the Council with greater strategic flexibility in future years. The purpose of this strategy is to enable the Committee to review the level of reserves to ensure they meet the current and future needs of Wem Town Council. </w:t>
      </w:r>
    </w:p>
    <w:p w14:paraId="7DAE5B8E" w14:textId="77777777" w:rsidR="006066B4" w:rsidRPr="00D175B4" w:rsidRDefault="006066B4" w:rsidP="006066B4">
      <w:pPr>
        <w:pStyle w:val="Default"/>
        <w:rPr>
          <w:rFonts w:asciiTheme="minorHAnsi" w:hAnsiTheme="minorHAnsi" w:cstheme="minorHAnsi"/>
          <w:color w:val="auto"/>
        </w:rPr>
      </w:pPr>
    </w:p>
    <w:p w14:paraId="24FB3FB6"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Types of Reserves </w:t>
      </w:r>
    </w:p>
    <w:p w14:paraId="55C7FCF6"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Wem Town Council maintains two types of reserves. </w:t>
      </w:r>
    </w:p>
    <w:p w14:paraId="74404D05"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(a) General Reserve </w:t>
      </w:r>
    </w:p>
    <w:p w14:paraId="61D7A8FB"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This represents the non-ring fenced (earmarked) balance of Council funds. The main purposes of the General Reserves are firstly to operate as a working balance to help manage the impact of uneven cash flows and secondly, to provide a contingency to cushion the impact of emerging or unforeseen events or genuine emergencies. In general, a robust level of reserve should be maintained and take account of operational and financial issues facing the Town Council. </w:t>
      </w:r>
    </w:p>
    <w:p w14:paraId="297AA23E" w14:textId="77777777" w:rsidR="006066B4" w:rsidRPr="00D175B4" w:rsidRDefault="006066B4" w:rsidP="006066B4">
      <w:pPr>
        <w:pStyle w:val="Default"/>
        <w:rPr>
          <w:rFonts w:asciiTheme="minorHAnsi" w:hAnsiTheme="minorHAnsi" w:cstheme="minorHAnsi"/>
          <w:color w:val="auto"/>
        </w:rPr>
      </w:pPr>
    </w:p>
    <w:p w14:paraId="60AEDE11"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(b) Earmarked Reserves </w:t>
      </w:r>
    </w:p>
    <w:p w14:paraId="2F8A1F33"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This provides a means of accumulating funds, for use in a later financial year, to meet known or planned policy initiatives. Earmarked Reserves will increase through decisions of the Council and will decrease as they are spent on their specific intended purposes. </w:t>
      </w:r>
    </w:p>
    <w:p w14:paraId="60DBA604"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purpose of an Earmarked Reserve is to set aside amounts for projects that extend beyond one year or as a contingency against a specific situation occurring. Once an Earmarked Reserve has been established by the Town Council it is the responsibility of the Council to ensure funds are spent in line with their purpose. The purpose of each Earmarked Reserve should be reviewed annually to ensure that it is still relevant. </w:t>
      </w:r>
    </w:p>
    <w:p w14:paraId="657CD406" w14:textId="77777777" w:rsidR="006066B4" w:rsidRPr="00D175B4" w:rsidRDefault="006066B4" w:rsidP="006066B4">
      <w:pPr>
        <w:pStyle w:val="Default"/>
        <w:rPr>
          <w:rFonts w:asciiTheme="minorHAnsi" w:hAnsiTheme="minorHAnsi" w:cstheme="minorHAnsi"/>
          <w:color w:val="auto"/>
        </w:rPr>
      </w:pPr>
    </w:p>
    <w:p w14:paraId="00DECB97"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assessment of the adequacy of the Council’s balances and reserves is based on the guidance note on Local Authority Reserves and Balances, which whilst there is not a statutory requirement, is considered to set out current best practice </w:t>
      </w:r>
      <w:proofErr w:type="gramStart"/>
      <w:r w:rsidRPr="00D175B4">
        <w:rPr>
          <w:rFonts w:asciiTheme="minorHAnsi" w:hAnsiTheme="minorHAnsi" w:cstheme="minorHAnsi"/>
          <w:color w:val="auto"/>
        </w:rPr>
        <w:t>with regard to</w:t>
      </w:r>
      <w:proofErr w:type="gramEnd"/>
      <w:r w:rsidRPr="00D175B4">
        <w:rPr>
          <w:rFonts w:asciiTheme="minorHAnsi" w:hAnsiTheme="minorHAnsi" w:cstheme="minorHAnsi"/>
          <w:color w:val="auto"/>
        </w:rPr>
        <w:t xml:space="preserve"> balances and reserves. The guidance states that no case has yet been made to set a statutory minimum level of reserves and that each local authority should take advice from its Responsible Financial Officer and base its judgement on local circumstances. </w:t>
      </w:r>
    </w:p>
    <w:p w14:paraId="7E35186C" w14:textId="77777777" w:rsidR="006066B4" w:rsidRPr="00D175B4" w:rsidRDefault="006066B4" w:rsidP="006066B4">
      <w:pPr>
        <w:pStyle w:val="Default"/>
        <w:rPr>
          <w:rFonts w:asciiTheme="minorHAnsi" w:hAnsiTheme="minorHAnsi" w:cstheme="minorHAnsi"/>
          <w:color w:val="auto"/>
        </w:rPr>
      </w:pPr>
    </w:p>
    <w:p w14:paraId="55F6ECC2"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A well-run authority with a prudent approach to setting its budget will each year consider its level of general reserves. These general reserves will also need to be supported by earmarked reserves for specific needs, contingencies and commitments. In assessing the level of the Town Council’s reserves, account needs to be taken of the risks facing the Council in terms of any significant unforeseen expenditure requirements </w:t>
      </w:r>
    </w:p>
    <w:p w14:paraId="7CE5A7B6" w14:textId="77777777" w:rsidR="006066B4" w:rsidRPr="00D175B4" w:rsidRDefault="006066B4" w:rsidP="006066B4">
      <w:pPr>
        <w:pStyle w:val="Default"/>
        <w:rPr>
          <w:rFonts w:asciiTheme="minorHAnsi" w:hAnsiTheme="minorHAnsi" w:cstheme="minorHAnsi"/>
          <w:color w:val="auto"/>
        </w:rPr>
      </w:pPr>
    </w:p>
    <w:p w14:paraId="115FFE23"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Future transfers of services from Shropshire Council and any capital requirements for the management of the Council’s assets and buildings need to be considered. </w:t>
      </w:r>
    </w:p>
    <w:p w14:paraId="2AA5327F"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Further major elements which could impact adversely on future precepts </w:t>
      </w:r>
      <w:proofErr w:type="gramStart"/>
      <w:r w:rsidRPr="00D175B4">
        <w:rPr>
          <w:rFonts w:asciiTheme="minorHAnsi" w:hAnsiTheme="minorHAnsi" w:cstheme="minorHAnsi"/>
          <w:color w:val="auto"/>
        </w:rPr>
        <w:t>are:-</w:t>
      </w:r>
      <w:proofErr w:type="gramEnd"/>
      <w:r w:rsidRPr="00D175B4">
        <w:rPr>
          <w:rFonts w:asciiTheme="minorHAnsi" w:hAnsiTheme="minorHAnsi" w:cstheme="minorHAnsi"/>
          <w:color w:val="auto"/>
        </w:rPr>
        <w:t xml:space="preserve"> </w:t>
      </w:r>
    </w:p>
    <w:p w14:paraId="1E8F0B4E" w14:textId="77777777" w:rsidR="006066B4" w:rsidRPr="00D175B4" w:rsidRDefault="006066B4" w:rsidP="006066B4">
      <w:pPr>
        <w:pStyle w:val="Default"/>
        <w:numPr>
          <w:ilvl w:val="0"/>
          <w:numId w:val="1"/>
        </w:numPr>
        <w:spacing w:after="44"/>
        <w:rPr>
          <w:rFonts w:asciiTheme="minorHAnsi" w:hAnsiTheme="minorHAnsi" w:cstheme="minorHAnsi"/>
          <w:color w:val="auto"/>
        </w:rPr>
      </w:pPr>
      <w:r w:rsidRPr="00D175B4">
        <w:rPr>
          <w:rFonts w:asciiTheme="minorHAnsi" w:hAnsiTheme="minorHAnsi" w:cstheme="minorHAnsi"/>
          <w:color w:val="auto"/>
        </w:rPr>
        <w:t xml:space="preserve">Capping of Town Council Precept by HM Government </w:t>
      </w:r>
    </w:p>
    <w:p w14:paraId="70B168A7" w14:textId="77777777" w:rsidR="006066B4" w:rsidRPr="00D175B4" w:rsidRDefault="006066B4" w:rsidP="006066B4">
      <w:pPr>
        <w:pStyle w:val="Default"/>
        <w:numPr>
          <w:ilvl w:val="0"/>
          <w:numId w:val="1"/>
        </w:numPr>
        <w:rPr>
          <w:rFonts w:asciiTheme="minorHAnsi" w:hAnsiTheme="minorHAnsi" w:cstheme="minorHAnsi"/>
          <w:color w:val="auto"/>
        </w:rPr>
      </w:pPr>
      <w:r w:rsidRPr="00D175B4">
        <w:rPr>
          <w:rFonts w:asciiTheme="minorHAnsi" w:hAnsiTheme="minorHAnsi" w:cstheme="minorHAnsi"/>
          <w:color w:val="auto"/>
        </w:rPr>
        <w:t xml:space="preserve">Additional transfer of services from Shropshire Council </w:t>
      </w:r>
    </w:p>
    <w:p w14:paraId="6108CD25" w14:textId="77777777" w:rsidR="006066B4" w:rsidRPr="00D175B4" w:rsidRDefault="006066B4" w:rsidP="006066B4">
      <w:pPr>
        <w:pStyle w:val="Default"/>
        <w:rPr>
          <w:rFonts w:asciiTheme="minorHAnsi" w:hAnsiTheme="minorHAnsi" w:cstheme="minorHAnsi"/>
          <w:color w:val="auto"/>
        </w:rPr>
      </w:pPr>
    </w:p>
    <w:p w14:paraId="29B2F5A9"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Financial Responsibility </w:t>
      </w:r>
    </w:p>
    <w:p w14:paraId="5187197A"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Under its financial regulations the Town Council as a whole is responsible for the overall management and control of the Town Council’s finances however the Finance and Corporate Governance Committee should have included within its terms of reference the following </w:t>
      </w:r>
    </w:p>
    <w:p w14:paraId="46E9494B"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To review the level of its balances and reserves and make the following </w:t>
      </w:r>
      <w:proofErr w:type="gramStart"/>
      <w:r w:rsidRPr="00D175B4">
        <w:rPr>
          <w:rFonts w:asciiTheme="minorHAnsi" w:hAnsiTheme="minorHAnsi" w:cstheme="minorHAnsi"/>
          <w:color w:val="auto"/>
        </w:rPr>
        <w:t>decisions:-</w:t>
      </w:r>
      <w:proofErr w:type="gramEnd"/>
      <w:r w:rsidRPr="00D175B4">
        <w:rPr>
          <w:rFonts w:asciiTheme="minorHAnsi" w:hAnsiTheme="minorHAnsi" w:cstheme="minorHAnsi"/>
          <w:color w:val="auto"/>
        </w:rPr>
        <w:t xml:space="preserve"> </w:t>
      </w:r>
    </w:p>
    <w:p w14:paraId="7EAD9244" w14:textId="77777777" w:rsidR="006066B4" w:rsidRPr="000D332E" w:rsidRDefault="006066B4" w:rsidP="006066B4">
      <w:pPr>
        <w:pStyle w:val="Default"/>
        <w:numPr>
          <w:ilvl w:val="0"/>
          <w:numId w:val="2"/>
        </w:numPr>
        <w:rPr>
          <w:rFonts w:asciiTheme="minorHAnsi" w:hAnsiTheme="minorHAnsi" w:cstheme="minorHAnsi"/>
          <w:i/>
          <w:color w:val="auto"/>
        </w:rPr>
      </w:pPr>
      <w:r w:rsidRPr="000D332E">
        <w:rPr>
          <w:rFonts w:asciiTheme="minorHAnsi" w:hAnsiTheme="minorHAnsi" w:cstheme="minorHAnsi"/>
          <w:i/>
          <w:color w:val="auto"/>
        </w:rPr>
        <w:t xml:space="preserve">To recommend the Council to reallocate earmarked reserves which will not be used for the original purpose for which they were established. </w:t>
      </w:r>
    </w:p>
    <w:p w14:paraId="63D13A9B" w14:textId="14DC3D97" w:rsidR="006066B4" w:rsidRPr="000D332E" w:rsidRDefault="006066B4" w:rsidP="006066B4">
      <w:pPr>
        <w:pStyle w:val="Default"/>
        <w:numPr>
          <w:ilvl w:val="0"/>
          <w:numId w:val="2"/>
        </w:numPr>
        <w:rPr>
          <w:rFonts w:asciiTheme="minorHAnsi" w:hAnsiTheme="minorHAnsi" w:cstheme="minorHAnsi"/>
          <w:i/>
          <w:color w:val="auto"/>
        </w:rPr>
      </w:pPr>
      <w:r w:rsidRPr="000D332E">
        <w:rPr>
          <w:rFonts w:asciiTheme="minorHAnsi" w:hAnsiTheme="minorHAnsi" w:cstheme="minorHAnsi"/>
          <w:i/>
          <w:color w:val="auto"/>
        </w:rPr>
        <w:t xml:space="preserve">To consider the level of reserves to be applied to the precept for </w:t>
      </w:r>
      <w:r w:rsidR="002E4C3D" w:rsidRPr="000D332E">
        <w:rPr>
          <w:rFonts w:asciiTheme="minorHAnsi" w:hAnsiTheme="minorHAnsi" w:cstheme="minorHAnsi"/>
          <w:i/>
          <w:color w:val="auto"/>
        </w:rPr>
        <w:t>20</w:t>
      </w:r>
      <w:r w:rsidR="00837784">
        <w:rPr>
          <w:rFonts w:asciiTheme="minorHAnsi" w:hAnsiTheme="minorHAnsi" w:cstheme="minorHAnsi"/>
          <w:i/>
          <w:color w:val="auto"/>
        </w:rPr>
        <w:t>20</w:t>
      </w:r>
      <w:r w:rsidR="002E4C3D" w:rsidRPr="000D332E">
        <w:rPr>
          <w:rFonts w:asciiTheme="minorHAnsi" w:hAnsiTheme="minorHAnsi" w:cstheme="minorHAnsi"/>
          <w:i/>
          <w:color w:val="auto"/>
        </w:rPr>
        <w:t>/</w:t>
      </w:r>
      <w:r w:rsidR="00837784">
        <w:rPr>
          <w:rFonts w:asciiTheme="minorHAnsi" w:hAnsiTheme="minorHAnsi" w:cstheme="minorHAnsi"/>
          <w:i/>
          <w:color w:val="auto"/>
        </w:rPr>
        <w:t>21</w:t>
      </w:r>
      <w:r w:rsidRPr="000D332E">
        <w:rPr>
          <w:rFonts w:asciiTheme="minorHAnsi" w:hAnsiTheme="minorHAnsi" w:cstheme="minorHAnsi"/>
          <w:i/>
          <w:color w:val="auto"/>
        </w:rPr>
        <w:t xml:space="preserve"> and beyond. </w:t>
      </w:r>
    </w:p>
    <w:p w14:paraId="237C347C" w14:textId="77777777" w:rsidR="00837784" w:rsidRDefault="00837784" w:rsidP="006066B4">
      <w:pPr>
        <w:pStyle w:val="Default"/>
        <w:rPr>
          <w:rFonts w:asciiTheme="minorHAnsi" w:hAnsiTheme="minorHAnsi" w:cstheme="minorHAnsi"/>
          <w:color w:val="auto"/>
        </w:rPr>
      </w:pPr>
    </w:p>
    <w:p w14:paraId="6CC2288B" w14:textId="0D624CDB" w:rsidR="006066B4" w:rsidRPr="00837784" w:rsidRDefault="000D332E" w:rsidP="00837784">
      <w:pPr>
        <w:pStyle w:val="Default"/>
        <w:jc w:val="center"/>
        <w:rPr>
          <w:rFonts w:asciiTheme="minorHAnsi" w:hAnsiTheme="minorHAnsi" w:cstheme="minorHAnsi"/>
          <w:i/>
          <w:color w:val="auto"/>
        </w:rPr>
      </w:pPr>
      <w:r w:rsidRPr="00837784">
        <w:rPr>
          <w:rFonts w:asciiTheme="minorHAnsi" w:hAnsiTheme="minorHAnsi" w:cstheme="minorHAnsi"/>
          <w:i/>
          <w:color w:val="auto"/>
        </w:rPr>
        <w:t>To be added to</w:t>
      </w:r>
      <w:r w:rsidR="00837784">
        <w:rPr>
          <w:rFonts w:asciiTheme="minorHAnsi" w:hAnsiTheme="minorHAnsi" w:cstheme="minorHAnsi"/>
          <w:i/>
          <w:color w:val="auto"/>
        </w:rPr>
        <w:t xml:space="preserve"> committee </w:t>
      </w:r>
      <w:r w:rsidR="00837784" w:rsidRPr="00837784">
        <w:rPr>
          <w:rFonts w:asciiTheme="minorHAnsi" w:hAnsiTheme="minorHAnsi" w:cstheme="minorHAnsi"/>
          <w:i/>
          <w:color w:val="auto"/>
        </w:rPr>
        <w:t>terms of reference</w:t>
      </w:r>
    </w:p>
    <w:p w14:paraId="0A9AC859" w14:textId="77777777" w:rsidR="00837784" w:rsidRPr="00D175B4" w:rsidRDefault="00837784" w:rsidP="006066B4">
      <w:pPr>
        <w:pStyle w:val="Default"/>
        <w:rPr>
          <w:rFonts w:asciiTheme="minorHAnsi" w:hAnsiTheme="minorHAnsi" w:cstheme="minorHAnsi"/>
          <w:color w:val="auto"/>
        </w:rPr>
      </w:pPr>
    </w:p>
    <w:p w14:paraId="6F9A4D56"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Role of Responsible Financial Officer </w:t>
      </w:r>
    </w:p>
    <w:p w14:paraId="0D95CB5D"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It is the responsibility of the Responsible Financial Officer to advise the Town Council about the level of reserves that it should hold and ensure that it has clear protocols for their establishment and use. </w:t>
      </w:r>
    </w:p>
    <w:p w14:paraId="46A770A6" w14:textId="77777777" w:rsidR="006066B4" w:rsidRPr="00D175B4" w:rsidRDefault="006066B4" w:rsidP="006066B4">
      <w:pPr>
        <w:pStyle w:val="Default"/>
        <w:rPr>
          <w:rFonts w:asciiTheme="minorHAnsi" w:hAnsiTheme="minorHAnsi" w:cstheme="minorHAnsi"/>
          <w:color w:val="auto"/>
        </w:rPr>
      </w:pPr>
    </w:p>
    <w:p w14:paraId="20995D2F"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There is no statutory minimum but there are four significant safeguards in place against the Town Council over committing itself </w:t>
      </w:r>
      <w:proofErr w:type="gramStart"/>
      <w:r w:rsidRPr="00D175B4">
        <w:rPr>
          <w:rFonts w:asciiTheme="minorHAnsi" w:hAnsiTheme="minorHAnsi" w:cstheme="minorHAnsi"/>
          <w:color w:val="auto"/>
        </w:rPr>
        <w:t>financially:-</w:t>
      </w:r>
      <w:proofErr w:type="gramEnd"/>
      <w:r w:rsidRPr="00D175B4">
        <w:rPr>
          <w:rFonts w:asciiTheme="minorHAnsi" w:hAnsiTheme="minorHAnsi" w:cstheme="minorHAnsi"/>
          <w:color w:val="auto"/>
        </w:rPr>
        <w:t xml:space="preserve"> </w:t>
      </w:r>
    </w:p>
    <w:p w14:paraId="3698957D" w14:textId="77777777" w:rsidR="006066B4" w:rsidRPr="00D175B4" w:rsidRDefault="006066B4" w:rsidP="006066B4">
      <w:pPr>
        <w:pStyle w:val="Default"/>
        <w:spacing w:after="27"/>
        <w:rPr>
          <w:rFonts w:asciiTheme="minorHAnsi" w:hAnsiTheme="minorHAnsi" w:cstheme="minorHAnsi"/>
          <w:color w:val="auto"/>
        </w:rPr>
      </w:pPr>
      <w:r w:rsidRPr="00D175B4">
        <w:rPr>
          <w:rFonts w:asciiTheme="minorHAnsi" w:hAnsiTheme="minorHAnsi" w:cstheme="minorHAnsi"/>
          <w:color w:val="auto"/>
        </w:rPr>
        <w:t xml:space="preserve">(a) The balanced budget requirement. </w:t>
      </w:r>
    </w:p>
    <w:p w14:paraId="16ABA5D8" w14:textId="77777777" w:rsidR="006066B4" w:rsidRPr="00D175B4" w:rsidRDefault="006066B4" w:rsidP="006066B4">
      <w:pPr>
        <w:pStyle w:val="Default"/>
        <w:spacing w:after="27"/>
        <w:rPr>
          <w:rFonts w:asciiTheme="minorHAnsi" w:hAnsiTheme="minorHAnsi" w:cstheme="minorHAnsi"/>
          <w:color w:val="auto"/>
        </w:rPr>
      </w:pPr>
      <w:r w:rsidRPr="00D175B4">
        <w:rPr>
          <w:rFonts w:asciiTheme="minorHAnsi" w:hAnsiTheme="minorHAnsi" w:cstheme="minorHAnsi"/>
          <w:color w:val="auto"/>
        </w:rPr>
        <w:t xml:space="preserve">(b) Responsible Financial Officer’s S114 Powers. </w:t>
      </w:r>
    </w:p>
    <w:p w14:paraId="5206033E" w14:textId="77777777" w:rsidR="006066B4" w:rsidRPr="00D175B4" w:rsidRDefault="006066B4" w:rsidP="006066B4">
      <w:pPr>
        <w:pStyle w:val="Default"/>
        <w:spacing w:after="27"/>
        <w:rPr>
          <w:rFonts w:asciiTheme="minorHAnsi" w:hAnsiTheme="minorHAnsi" w:cstheme="minorHAnsi"/>
          <w:color w:val="auto"/>
        </w:rPr>
      </w:pPr>
      <w:r w:rsidRPr="00D175B4">
        <w:rPr>
          <w:rFonts w:asciiTheme="minorHAnsi" w:hAnsiTheme="minorHAnsi" w:cstheme="minorHAnsi"/>
          <w:color w:val="auto"/>
        </w:rPr>
        <w:t xml:space="preserve">(c) The External Auditors responsibility to review and report on financial standing. </w:t>
      </w:r>
    </w:p>
    <w:p w14:paraId="4BB74F1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(d) The year-end internal audit report from the Town Council’s Auditor. </w:t>
      </w:r>
    </w:p>
    <w:p w14:paraId="52612E72" w14:textId="77777777" w:rsidR="006066B4" w:rsidRPr="00D175B4" w:rsidRDefault="006066B4" w:rsidP="006066B4">
      <w:pPr>
        <w:pStyle w:val="Default"/>
        <w:rPr>
          <w:rFonts w:asciiTheme="minorHAnsi" w:hAnsiTheme="minorHAnsi" w:cstheme="minorHAnsi"/>
          <w:color w:val="auto"/>
        </w:rPr>
      </w:pPr>
    </w:p>
    <w:p w14:paraId="753F9B23"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Wem Town Council, on the advice of their Responsible Financial Officer, are required to make their own judgements on the level of reserves, </w:t>
      </w:r>
      <w:proofErr w:type="gramStart"/>
      <w:r w:rsidRPr="00D175B4">
        <w:rPr>
          <w:rFonts w:asciiTheme="minorHAnsi" w:hAnsiTheme="minorHAnsi" w:cstheme="minorHAnsi"/>
          <w:color w:val="auto"/>
        </w:rPr>
        <w:t>taking into account</w:t>
      </w:r>
      <w:proofErr w:type="gramEnd"/>
      <w:r w:rsidRPr="00D175B4">
        <w:rPr>
          <w:rFonts w:asciiTheme="minorHAnsi" w:hAnsiTheme="minorHAnsi" w:cstheme="minorHAnsi"/>
          <w:color w:val="auto"/>
        </w:rPr>
        <w:t xml:space="preserve"> all relevant local circumstances. Local circumstances vary. A well-managed authority with a prudent approach to budgeting should operate with reserves in the Town Council’s current range given its emerging service responsibilities. </w:t>
      </w:r>
    </w:p>
    <w:p w14:paraId="242F71BF" w14:textId="77777777" w:rsidR="006066B4" w:rsidRPr="00D175B4" w:rsidRDefault="006066B4" w:rsidP="006066B4">
      <w:pPr>
        <w:pStyle w:val="Default"/>
        <w:rPr>
          <w:rFonts w:asciiTheme="minorHAnsi" w:hAnsiTheme="minorHAnsi" w:cstheme="minorHAnsi"/>
          <w:color w:val="auto"/>
        </w:rPr>
      </w:pPr>
    </w:p>
    <w:p w14:paraId="4B2B72BE" w14:textId="77777777" w:rsidR="006066B4" w:rsidRPr="00D175B4" w:rsidRDefault="006066B4" w:rsidP="006066B4">
      <w:pPr>
        <w:pStyle w:val="Default"/>
        <w:rPr>
          <w:rFonts w:asciiTheme="minorHAnsi" w:hAnsiTheme="minorHAnsi" w:cstheme="minorHAnsi"/>
          <w:b/>
          <w:color w:val="auto"/>
        </w:rPr>
      </w:pPr>
      <w:proofErr w:type="gramStart"/>
      <w:r w:rsidRPr="00D175B4">
        <w:rPr>
          <w:rFonts w:asciiTheme="minorHAnsi" w:hAnsiTheme="minorHAnsi" w:cstheme="minorHAnsi"/>
          <w:b/>
          <w:color w:val="auto"/>
        </w:rPr>
        <w:t>Finally</w:t>
      </w:r>
      <w:proofErr w:type="gramEnd"/>
      <w:r w:rsidRPr="00D175B4">
        <w:rPr>
          <w:rFonts w:asciiTheme="minorHAnsi" w:hAnsiTheme="minorHAnsi" w:cstheme="minorHAnsi"/>
          <w:b/>
          <w:color w:val="auto"/>
        </w:rPr>
        <w:t xml:space="preserve"> the Responsible Financial Officer has a duty to local taxpayers and must be satisfied that the decisions taken on balances and reserves represent proper stewardship of public funds. </w:t>
      </w:r>
    </w:p>
    <w:p w14:paraId="5CDDD25E" w14:textId="77777777" w:rsidR="006066B4" w:rsidRPr="00D175B4" w:rsidRDefault="006066B4" w:rsidP="006066B4">
      <w:pPr>
        <w:pStyle w:val="Default"/>
        <w:rPr>
          <w:rFonts w:asciiTheme="minorHAnsi" w:hAnsiTheme="minorHAnsi" w:cstheme="minorHAnsi"/>
          <w:b/>
          <w:color w:val="auto"/>
        </w:rPr>
      </w:pPr>
    </w:p>
    <w:p w14:paraId="44DC36D7" w14:textId="664F2948" w:rsidR="006066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Reserves Statement at 31st March 201</w:t>
      </w:r>
      <w:r w:rsidR="0097203C">
        <w:rPr>
          <w:rFonts w:asciiTheme="minorHAnsi" w:hAnsiTheme="minorHAnsi" w:cstheme="minorHAnsi"/>
          <w:b/>
          <w:color w:val="auto"/>
        </w:rPr>
        <w:t>9</w:t>
      </w:r>
    </w:p>
    <w:p w14:paraId="05EF9AE8" w14:textId="77777777" w:rsidR="0097203C" w:rsidRPr="00D175B4" w:rsidRDefault="0097203C" w:rsidP="006066B4">
      <w:pPr>
        <w:pStyle w:val="Default"/>
        <w:rPr>
          <w:rFonts w:asciiTheme="minorHAnsi" w:hAnsiTheme="minorHAnsi" w:cstheme="minorHAnsi"/>
          <w:b/>
          <w:color w:val="auto"/>
        </w:rPr>
      </w:pPr>
    </w:p>
    <w:tbl>
      <w:tblPr>
        <w:tblStyle w:val="TableGrid"/>
        <w:tblW w:w="0" w:type="auto"/>
        <w:tblInd w:w="720" w:type="dxa"/>
        <w:tblLook w:val="04A0" w:firstRow="1" w:lastRow="0" w:firstColumn="1" w:lastColumn="0" w:noHBand="0" w:noVBand="1"/>
      </w:tblPr>
      <w:tblGrid>
        <w:gridCol w:w="4466"/>
        <w:gridCol w:w="2039"/>
      </w:tblGrid>
      <w:tr w:rsidR="0097203C" w:rsidRPr="0097203C" w14:paraId="65E9E3C2" w14:textId="77777777" w:rsidTr="0097203C">
        <w:tc>
          <w:tcPr>
            <w:tcW w:w="4466" w:type="dxa"/>
          </w:tcPr>
          <w:p w14:paraId="62AF7190" w14:textId="77777777" w:rsidR="0097203C" w:rsidRPr="0097203C" w:rsidRDefault="0097203C" w:rsidP="00A947E4">
            <w:pPr>
              <w:rPr>
                <w:rFonts w:asciiTheme="minorHAnsi" w:hAnsiTheme="minorHAnsi" w:cstheme="minorHAnsi"/>
                <w:b/>
              </w:rPr>
            </w:pPr>
            <w:r w:rsidRPr="0097203C">
              <w:rPr>
                <w:rFonts w:asciiTheme="minorHAnsi" w:hAnsiTheme="minorHAnsi" w:cstheme="minorHAnsi"/>
                <w:b/>
              </w:rPr>
              <w:t>Earmarked Reserves</w:t>
            </w:r>
          </w:p>
        </w:tc>
        <w:tc>
          <w:tcPr>
            <w:tcW w:w="2039" w:type="dxa"/>
          </w:tcPr>
          <w:p w14:paraId="7FA4875C" w14:textId="77777777" w:rsidR="0097203C" w:rsidRPr="0097203C" w:rsidRDefault="0097203C" w:rsidP="00A947E4">
            <w:pPr>
              <w:rPr>
                <w:rFonts w:asciiTheme="minorHAnsi" w:hAnsiTheme="minorHAnsi" w:cstheme="minorHAnsi"/>
                <w:b/>
              </w:rPr>
            </w:pPr>
          </w:p>
        </w:tc>
      </w:tr>
      <w:tr w:rsidR="0097203C" w:rsidRPr="0097203C" w14:paraId="4A391593" w14:textId="77777777" w:rsidTr="0097203C">
        <w:tc>
          <w:tcPr>
            <w:tcW w:w="4466" w:type="dxa"/>
          </w:tcPr>
          <w:p w14:paraId="58D375BF"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 xml:space="preserve">Bulmer Cottage Reserve Fund                 </w:t>
            </w:r>
          </w:p>
        </w:tc>
        <w:tc>
          <w:tcPr>
            <w:tcW w:w="2039" w:type="dxa"/>
          </w:tcPr>
          <w:p w14:paraId="43590C49"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£97,056</w:t>
            </w:r>
          </w:p>
        </w:tc>
      </w:tr>
      <w:tr w:rsidR="0097203C" w:rsidRPr="0097203C" w14:paraId="7A50ADF9" w14:textId="77777777" w:rsidTr="0097203C">
        <w:tc>
          <w:tcPr>
            <w:tcW w:w="4466" w:type="dxa"/>
          </w:tcPr>
          <w:p w14:paraId="0AFD8611"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 xml:space="preserve">Developers Contributions Account           </w:t>
            </w:r>
          </w:p>
        </w:tc>
        <w:tc>
          <w:tcPr>
            <w:tcW w:w="2039" w:type="dxa"/>
          </w:tcPr>
          <w:p w14:paraId="3B0CEF9A"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£2,482</w:t>
            </w:r>
          </w:p>
        </w:tc>
      </w:tr>
      <w:tr w:rsidR="0097203C" w:rsidRPr="0097203C" w14:paraId="66394480" w14:textId="77777777" w:rsidTr="0097203C">
        <w:tc>
          <w:tcPr>
            <w:tcW w:w="4466" w:type="dxa"/>
          </w:tcPr>
          <w:p w14:paraId="042F3128"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Transformation</w:t>
            </w:r>
          </w:p>
        </w:tc>
        <w:tc>
          <w:tcPr>
            <w:tcW w:w="2039" w:type="dxa"/>
          </w:tcPr>
          <w:p w14:paraId="217D7D36"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£2000</w:t>
            </w:r>
          </w:p>
        </w:tc>
      </w:tr>
      <w:tr w:rsidR="0097203C" w:rsidRPr="0097203C" w14:paraId="680E9C79" w14:textId="77777777" w:rsidTr="0097203C">
        <w:tc>
          <w:tcPr>
            <w:tcW w:w="4466" w:type="dxa"/>
          </w:tcPr>
          <w:p w14:paraId="3E05D212"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Streetlighting</w:t>
            </w:r>
          </w:p>
        </w:tc>
        <w:tc>
          <w:tcPr>
            <w:tcW w:w="2039" w:type="dxa"/>
          </w:tcPr>
          <w:p w14:paraId="0058C1C7"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£21480</w:t>
            </w:r>
          </w:p>
        </w:tc>
      </w:tr>
      <w:tr w:rsidR="0097203C" w:rsidRPr="0097203C" w14:paraId="1F1CE796" w14:textId="77777777" w:rsidTr="0097203C">
        <w:tc>
          <w:tcPr>
            <w:tcW w:w="4466" w:type="dxa"/>
          </w:tcPr>
          <w:p w14:paraId="1395BC1B"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 xml:space="preserve">Hospitality Account </w:t>
            </w:r>
          </w:p>
        </w:tc>
        <w:tc>
          <w:tcPr>
            <w:tcW w:w="2039" w:type="dxa"/>
          </w:tcPr>
          <w:p w14:paraId="725E1A1E"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£15</w:t>
            </w:r>
          </w:p>
        </w:tc>
      </w:tr>
      <w:tr w:rsidR="0097203C" w:rsidRPr="0097203C" w14:paraId="5BAC775B" w14:textId="77777777" w:rsidTr="0097203C">
        <w:tc>
          <w:tcPr>
            <w:tcW w:w="4466" w:type="dxa"/>
          </w:tcPr>
          <w:p w14:paraId="32ED348B" w14:textId="77777777" w:rsidR="0097203C" w:rsidRPr="0097203C" w:rsidRDefault="0097203C" w:rsidP="00A947E4">
            <w:pPr>
              <w:rPr>
                <w:rFonts w:asciiTheme="minorHAnsi" w:hAnsiTheme="minorHAnsi" w:cstheme="minorHAnsi"/>
              </w:rPr>
            </w:pPr>
            <w:proofErr w:type="spellStart"/>
            <w:r w:rsidRPr="0097203C">
              <w:rPr>
                <w:rFonts w:asciiTheme="minorHAnsi" w:hAnsiTheme="minorHAnsi" w:cstheme="minorHAnsi"/>
              </w:rPr>
              <w:t>Neighbourhood</w:t>
            </w:r>
            <w:proofErr w:type="spellEnd"/>
            <w:r w:rsidRPr="0097203C">
              <w:rPr>
                <w:rFonts w:asciiTheme="minorHAnsi" w:hAnsiTheme="minorHAnsi" w:cstheme="minorHAnsi"/>
              </w:rPr>
              <w:t xml:space="preserve"> fund</w:t>
            </w:r>
          </w:p>
        </w:tc>
        <w:tc>
          <w:tcPr>
            <w:tcW w:w="2039" w:type="dxa"/>
          </w:tcPr>
          <w:p w14:paraId="5105842C"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£2760</w:t>
            </w:r>
          </w:p>
        </w:tc>
      </w:tr>
      <w:tr w:rsidR="0097203C" w:rsidRPr="0097203C" w14:paraId="24C2602C" w14:textId="77777777" w:rsidTr="0097203C">
        <w:tc>
          <w:tcPr>
            <w:tcW w:w="4466" w:type="dxa"/>
          </w:tcPr>
          <w:p w14:paraId="026BC311"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Elections</w:t>
            </w:r>
          </w:p>
        </w:tc>
        <w:tc>
          <w:tcPr>
            <w:tcW w:w="2039" w:type="dxa"/>
          </w:tcPr>
          <w:p w14:paraId="7B2710F4"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£3424</w:t>
            </w:r>
          </w:p>
        </w:tc>
      </w:tr>
      <w:tr w:rsidR="0097203C" w:rsidRPr="0097203C" w14:paraId="6AB27451" w14:textId="77777777" w:rsidTr="0097203C">
        <w:tc>
          <w:tcPr>
            <w:tcW w:w="4466" w:type="dxa"/>
          </w:tcPr>
          <w:p w14:paraId="4FF04862"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lastRenderedPageBreak/>
              <w:t>Pensions</w:t>
            </w:r>
          </w:p>
        </w:tc>
        <w:tc>
          <w:tcPr>
            <w:tcW w:w="2039" w:type="dxa"/>
          </w:tcPr>
          <w:p w14:paraId="5015AD9E"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£4846</w:t>
            </w:r>
          </w:p>
        </w:tc>
      </w:tr>
      <w:tr w:rsidR="0097203C" w:rsidRPr="0097203C" w14:paraId="6903BB21" w14:textId="77777777" w:rsidTr="0097203C">
        <w:tc>
          <w:tcPr>
            <w:tcW w:w="4466" w:type="dxa"/>
          </w:tcPr>
          <w:p w14:paraId="5B25332C"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Swimming Pool Equipment</w:t>
            </w:r>
          </w:p>
        </w:tc>
        <w:tc>
          <w:tcPr>
            <w:tcW w:w="2039" w:type="dxa"/>
          </w:tcPr>
          <w:p w14:paraId="3D290077"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£4000</w:t>
            </w:r>
          </w:p>
        </w:tc>
      </w:tr>
      <w:tr w:rsidR="0097203C" w:rsidRPr="0097203C" w14:paraId="7ADA2798" w14:textId="77777777" w:rsidTr="0097203C">
        <w:tc>
          <w:tcPr>
            <w:tcW w:w="4466" w:type="dxa"/>
          </w:tcPr>
          <w:p w14:paraId="4F2EE264"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Seat</w:t>
            </w:r>
          </w:p>
        </w:tc>
        <w:tc>
          <w:tcPr>
            <w:tcW w:w="2039" w:type="dxa"/>
          </w:tcPr>
          <w:p w14:paraId="54AFE467" w14:textId="77777777" w:rsidR="0097203C" w:rsidRPr="0097203C" w:rsidRDefault="0097203C" w:rsidP="00A947E4">
            <w:pPr>
              <w:rPr>
                <w:rFonts w:asciiTheme="minorHAnsi" w:hAnsiTheme="minorHAnsi" w:cstheme="minorHAnsi"/>
              </w:rPr>
            </w:pPr>
            <w:r w:rsidRPr="0097203C">
              <w:rPr>
                <w:rFonts w:asciiTheme="minorHAnsi" w:hAnsiTheme="minorHAnsi" w:cstheme="minorHAnsi"/>
              </w:rPr>
              <w:t>£40</w:t>
            </w:r>
          </w:p>
        </w:tc>
      </w:tr>
      <w:tr w:rsidR="0097203C" w:rsidRPr="0097203C" w14:paraId="1FD499E0" w14:textId="77777777" w:rsidTr="0097203C">
        <w:tc>
          <w:tcPr>
            <w:tcW w:w="4466" w:type="dxa"/>
          </w:tcPr>
          <w:p w14:paraId="1E2DECCE" w14:textId="77777777" w:rsidR="0097203C" w:rsidRPr="002E4C3D" w:rsidRDefault="0097203C" w:rsidP="00A947E4">
            <w:pPr>
              <w:rPr>
                <w:rFonts w:asciiTheme="minorHAnsi" w:hAnsiTheme="minorHAnsi" w:cstheme="minorHAnsi"/>
                <w:b/>
              </w:rPr>
            </w:pPr>
            <w:r w:rsidRPr="002E4C3D">
              <w:rPr>
                <w:rFonts w:asciiTheme="minorHAnsi" w:hAnsiTheme="minorHAnsi" w:cstheme="minorHAnsi"/>
                <w:b/>
              </w:rPr>
              <w:t>General Reserves</w:t>
            </w:r>
          </w:p>
        </w:tc>
        <w:tc>
          <w:tcPr>
            <w:tcW w:w="2039" w:type="dxa"/>
          </w:tcPr>
          <w:p w14:paraId="62E2549B" w14:textId="19EADFC9" w:rsidR="0097203C" w:rsidRPr="0097203C" w:rsidRDefault="0097203C" w:rsidP="00A947E4">
            <w:pPr>
              <w:rPr>
                <w:rFonts w:asciiTheme="minorHAnsi" w:hAnsiTheme="minorHAnsi" w:cstheme="minorHAnsi"/>
              </w:rPr>
            </w:pPr>
            <w:r w:rsidRPr="0097203C">
              <w:rPr>
                <w:rFonts w:asciiTheme="minorHAnsi" w:hAnsiTheme="minorHAnsi" w:cstheme="minorHAnsi"/>
              </w:rPr>
              <w:t>£</w:t>
            </w:r>
            <w:r w:rsidR="006022FF">
              <w:rPr>
                <w:rFonts w:asciiTheme="minorHAnsi" w:hAnsiTheme="minorHAnsi" w:cstheme="minorHAnsi"/>
              </w:rPr>
              <w:t>195755</w:t>
            </w:r>
          </w:p>
        </w:tc>
      </w:tr>
      <w:tr w:rsidR="0097203C" w:rsidRPr="0097203C" w14:paraId="075F1902" w14:textId="77777777" w:rsidTr="0097203C">
        <w:tc>
          <w:tcPr>
            <w:tcW w:w="4466" w:type="dxa"/>
          </w:tcPr>
          <w:p w14:paraId="3A1FD881" w14:textId="77777777" w:rsidR="0097203C" w:rsidRPr="0097203C" w:rsidRDefault="0097203C" w:rsidP="00A947E4">
            <w:pPr>
              <w:rPr>
                <w:rFonts w:asciiTheme="minorHAnsi" w:hAnsiTheme="minorHAnsi" w:cstheme="minorHAnsi"/>
                <w:color w:val="FF0000"/>
              </w:rPr>
            </w:pPr>
            <w:r w:rsidRPr="0097203C">
              <w:rPr>
                <w:rFonts w:asciiTheme="minorHAnsi" w:hAnsiTheme="minorHAnsi" w:cstheme="minorHAnsi"/>
                <w:color w:val="FF0000"/>
              </w:rPr>
              <w:t>Total</w:t>
            </w:r>
          </w:p>
        </w:tc>
        <w:tc>
          <w:tcPr>
            <w:tcW w:w="2039" w:type="dxa"/>
          </w:tcPr>
          <w:p w14:paraId="72C19431" w14:textId="0E7098A4" w:rsidR="0097203C" w:rsidRPr="0097203C" w:rsidRDefault="0097203C" w:rsidP="00A947E4">
            <w:pPr>
              <w:rPr>
                <w:rFonts w:asciiTheme="minorHAnsi" w:hAnsiTheme="minorHAnsi" w:cstheme="minorHAnsi"/>
                <w:color w:val="FF0000"/>
              </w:rPr>
            </w:pPr>
            <w:r w:rsidRPr="0097203C">
              <w:rPr>
                <w:rFonts w:asciiTheme="minorHAnsi" w:hAnsiTheme="minorHAnsi" w:cstheme="minorHAnsi"/>
                <w:color w:val="FF0000"/>
              </w:rPr>
              <w:t>£</w:t>
            </w:r>
            <w:r>
              <w:rPr>
                <w:rFonts w:asciiTheme="minorHAnsi" w:hAnsiTheme="minorHAnsi" w:cstheme="minorHAnsi"/>
                <w:color w:val="FF0000"/>
              </w:rPr>
              <w:t>2</w:t>
            </w:r>
            <w:r w:rsidR="006022FF">
              <w:rPr>
                <w:rFonts w:asciiTheme="minorHAnsi" w:hAnsiTheme="minorHAnsi" w:cstheme="minorHAnsi"/>
                <w:color w:val="FF0000"/>
              </w:rPr>
              <w:t>333,859</w:t>
            </w:r>
          </w:p>
        </w:tc>
      </w:tr>
    </w:tbl>
    <w:p w14:paraId="4F30B603" w14:textId="77777777" w:rsidR="006066B4" w:rsidRPr="00D175B4" w:rsidRDefault="006066B4" w:rsidP="006066B4">
      <w:pPr>
        <w:pStyle w:val="Default"/>
        <w:rPr>
          <w:rFonts w:asciiTheme="minorHAnsi" w:hAnsiTheme="minorHAnsi" w:cstheme="minorHAnsi"/>
          <w:b/>
          <w:color w:val="auto"/>
        </w:rPr>
      </w:pPr>
    </w:p>
    <w:p w14:paraId="6DA50507"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General Fund Reserves </w:t>
      </w:r>
    </w:p>
    <w:p w14:paraId="6EBED952"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Purpose </w:t>
      </w:r>
    </w:p>
    <w:p w14:paraId="2AA421B1"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purpose of general reserves is to minimise the possible financial impacts to the authority </w:t>
      </w:r>
      <w:proofErr w:type="gramStart"/>
      <w:r w:rsidRPr="00D175B4">
        <w:rPr>
          <w:rFonts w:asciiTheme="minorHAnsi" w:hAnsiTheme="minorHAnsi" w:cstheme="minorHAnsi"/>
          <w:color w:val="auto"/>
        </w:rPr>
        <w:t>from:-</w:t>
      </w:r>
      <w:proofErr w:type="gramEnd"/>
      <w:r w:rsidRPr="00D175B4">
        <w:rPr>
          <w:rFonts w:asciiTheme="minorHAnsi" w:hAnsiTheme="minorHAnsi" w:cstheme="minorHAnsi"/>
          <w:color w:val="auto"/>
        </w:rPr>
        <w:t xml:space="preserve"> </w:t>
      </w:r>
    </w:p>
    <w:p w14:paraId="75AD435D" w14:textId="77777777" w:rsidR="006066B4" w:rsidRPr="00D175B4" w:rsidRDefault="006066B4" w:rsidP="006066B4">
      <w:pPr>
        <w:pStyle w:val="Default"/>
        <w:numPr>
          <w:ilvl w:val="0"/>
          <w:numId w:val="3"/>
        </w:numPr>
        <w:spacing w:after="44"/>
        <w:rPr>
          <w:rFonts w:asciiTheme="minorHAnsi" w:hAnsiTheme="minorHAnsi" w:cstheme="minorHAnsi"/>
          <w:color w:val="auto"/>
        </w:rPr>
      </w:pPr>
      <w:r w:rsidRPr="00D175B4">
        <w:rPr>
          <w:rFonts w:asciiTheme="minorHAnsi" w:hAnsiTheme="minorHAnsi" w:cstheme="minorHAnsi"/>
          <w:color w:val="auto"/>
        </w:rPr>
        <w:t xml:space="preserve">Emergencies. </w:t>
      </w:r>
    </w:p>
    <w:p w14:paraId="12FE2C3E" w14:textId="77777777" w:rsidR="006066B4" w:rsidRPr="00D175B4" w:rsidRDefault="006066B4" w:rsidP="006066B4">
      <w:pPr>
        <w:pStyle w:val="Default"/>
        <w:numPr>
          <w:ilvl w:val="0"/>
          <w:numId w:val="3"/>
        </w:numPr>
        <w:spacing w:after="44"/>
        <w:rPr>
          <w:rFonts w:asciiTheme="minorHAnsi" w:hAnsiTheme="minorHAnsi" w:cstheme="minorHAnsi"/>
          <w:color w:val="auto"/>
        </w:rPr>
      </w:pPr>
      <w:r w:rsidRPr="00D175B4">
        <w:rPr>
          <w:rFonts w:asciiTheme="minorHAnsi" w:hAnsiTheme="minorHAnsi" w:cstheme="minorHAnsi"/>
          <w:color w:val="auto"/>
        </w:rPr>
        <w:t xml:space="preserve">Unforeseen events </w:t>
      </w:r>
    </w:p>
    <w:p w14:paraId="3BF3F7E7" w14:textId="77777777" w:rsidR="006066B4" w:rsidRPr="00D175B4" w:rsidRDefault="006066B4" w:rsidP="006066B4">
      <w:pPr>
        <w:pStyle w:val="Default"/>
        <w:numPr>
          <w:ilvl w:val="0"/>
          <w:numId w:val="3"/>
        </w:numPr>
        <w:rPr>
          <w:rFonts w:asciiTheme="minorHAnsi" w:hAnsiTheme="minorHAnsi" w:cstheme="minorHAnsi"/>
          <w:color w:val="auto"/>
        </w:rPr>
      </w:pPr>
      <w:r w:rsidRPr="00D175B4">
        <w:rPr>
          <w:rFonts w:asciiTheme="minorHAnsi" w:hAnsiTheme="minorHAnsi" w:cstheme="minorHAnsi"/>
          <w:color w:val="auto"/>
        </w:rPr>
        <w:t xml:space="preserve">In year emerging issues. </w:t>
      </w:r>
    </w:p>
    <w:p w14:paraId="197A274C" w14:textId="77777777" w:rsidR="006066B4" w:rsidRPr="00D175B4" w:rsidRDefault="006066B4" w:rsidP="006066B4">
      <w:pPr>
        <w:pStyle w:val="Default"/>
        <w:rPr>
          <w:rFonts w:asciiTheme="minorHAnsi" w:hAnsiTheme="minorHAnsi" w:cstheme="minorHAnsi"/>
          <w:color w:val="auto"/>
        </w:rPr>
      </w:pPr>
    </w:p>
    <w:p w14:paraId="7E4241EF"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The in-year use of general reserves requires Council approval following and must not be used for any level of recurring spending, unless that spending will be included in the Revenue Budget for the following financial year. In all cases the use of reserves should be approved by the Town Council</w:t>
      </w:r>
    </w:p>
    <w:p w14:paraId="4EE857EC"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 </w:t>
      </w:r>
    </w:p>
    <w:p w14:paraId="4281DA5E"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Opening Balance </w:t>
      </w:r>
    </w:p>
    <w:p w14:paraId="0AA315A1" w14:textId="168BD939"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At 1st April 201</w:t>
      </w:r>
      <w:r w:rsidR="00827DAB">
        <w:rPr>
          <w:rFonts w:asciiTheme="minorHAnsi" w:hAnsiTheme="minorHAnsi" w:cstheme="minorHAnsi"/>
          <w:color w:val="auto"/>
        </w:rPr>
        <w:t>8</w:t>
      </w:r>
      <w:r w:rsidRPr="00D175B4">
        <w:rPr>
          <w:rFonts w:asciiTheme="minorHAnsi" w:hAnsiTheme="minorHAnsi" w:cstheme="minorHAnsi"/>
          <w:color w:val="auto"/>
        </w:rPr>
        <w:t xml:space="preserve"> Wem Town Council held a general reserve of </w:t>
      </w:r>
      <w:r w:rsidR="00827DAB">
        <w:rPr>
          <w:rFonts w:asciiTheme="minorHAnsi" w:hAnsiTheme="minorHAnsi" w:cstheme="minorHAnsi"/>
          <w:color w:val="auto"/>
        </w:rPr>
        <w:t xml:space="preserve">£158,780 </w:t>
      </w:r>
    </w:p>
    <w:p w14:paraId="2D816DEC" w14:textId="77777777" w:rsidR="006066B4" w:rsidRPr="00D175B4" w:rsidRDefault="006066B4" w:rsidP="006066B4">
      <w:pPr>
        <w:pStyle w:val="Default"/>
        <w:rPr>
          <w:rFonts w:asciiTheme="minorHAnsi" w:hAnsiTheme="minorHAnsi" w:cstheme="minorHAnsi"/>
          <w:color w:val="auto"/>
        </w:rPr>
      </w:pPr>
    </w:p>
    <w:p w14:paraId="5962C58F"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b/>
          <w:color w:val="auto"/>
        </w:rPr>
        <w:t>General Fund Reserve</w:t>
      </w:r>
      <w:r w:rsidRPr="00D175B4">
        <w:rPr>
          <w:rFonts w:asciiTheme="minorHAnsi" w:hAnsiTheme="minorHAnsi" w:cstheme="minorHAnsi"/>
          <w:color w:val="auto"/>
        </w:rPr>
        <w:t xml:space="preserve"> – Risk Assessment </w:t>
      </w:r>
    </w:p>
    <w:p w14:paraId="3D41DC16"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Financial risks facing authorities will vary and in the case of Wem Town Council the impact of taking on new assets and services is still presenting the potential for significant emerging risk. </w:t>
      </w:r>
    </w:p>
    <w:p w14:paraId="22A5095E"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 Identifying the risks allows the Council to take account of the circumstances around current structural change due to service provision and economic circumstances. </w:t>
      </w:r>
    </w:p>
    <w:p w14:paraId="306518AA"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Risks can be identified as </w:t>
      </w:r>
      <w:proofErr w:type="gramStart"/>
      <w:r w:rsidRPr="00D175B4">
        <w:rPr>
          <w:rFonts w:asciiTheme="minorHAnsi" w:hAnsiTheme="minorHAnsi" w:cstheme="minorHAnsi"/>
          <w:color w:val="auto"/>
        </w:rPr>
        <w:t>follows:-</w:t>
      </w:r>
      <w:proofErr w:type="gramEnd"/>
      <w:r w:rsidRPr="00D175B4">
        <w:rPr>
          <w:rFonts w:asciiTheme="minorHAnsi" w:hAnsiTheme="minorHAnsi" w:cstheme="minorHAnsi"/>
          <w:color w:val="auto"/>
        </w:rPr>
        <w:t xml:space="preserve"> </w:t>
      </w:r>
    </w:p>
    <w:p w14:paraId="31701078"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Risks from potential one-off events. </w:t>
      </w:r>
    </w:p>
    <w:p w14:paraId="333495D9"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Risks which will have general financial consequences. </w:t>
      </w:r>
    </w:p>
    <w:p w14:paraId="03657FE6" w14:textId="77777777" w:rsidR="006066B4" w:rsidRPr="00D175B4" w:rsidRDefault="006066B4" w:rsidP="006066B4">
      <w:pPr>
        <w:pStyle w:val="Default"/>
        <w:numPr>
          <w:ilvl w:val="0"/>
          <w:numId w:val="4"/>
        </w:numPr>
        <w:rPr>
          <w:rFonts w:asciiTheme="minorHAnsi" w:hAnsiTheme="minorHAnsi" w:cstheme="minorHAnsi"/>
          <w:color w:val="auto"/>
        </w:rPr>
      </w:pPr>
      <w:r w:rsidRPr="00D175B4">
        <w:rPr>
          <w:rFonts w:asciiTheme="minorHAnsi" w:hAnsiTheme="minorHAnsi" w:cstheme="minorHAnsi"/>
          <w:color w:val="auto"/>
        </w:rPr>
        <w:t xml:space="preserve">Actions need to be in place to minimise the potential for financial support. </w:t>
      </w:r>
    </w:p>
    <w:p w14:paraId="67E85AC4" w14:textId="77777777" w:rsidR="006066B4" w:rsidRPr="00D175B4" w:rsidRDefault="006066B4" w:rsidP="006066B4">
      <w:pPr>
        <w:pStyle w:val="Default"/>
        <w:rPr>
          <w:rFonts w:asciiTheme="minorHAnsi" w:hAnsiTheme="minorHAnsi" w:cs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2891"/>
        <w:gridCol w:w="2891"/>
      </w:tblGrid>
      <w:tr w:rsidR="006066B4" w:rsidRPr="00D175B4" w14:paraId="58303FF5" w14:textId="77777777" w:rsidTr="00A947E4">
        <w:trPr>
          <w:trHeight w:val="108"/>
        </w:trPr>
        <w:tc>
          <w:tcPr>
            <w:tcW w:w="2891" w:type="dxa"/>
          </w:tcPr>
          <w:p w14:paraId="57EF0497" w14:textId="77777777" w:rsidR="006066B4" w:rsidRPr="00D175B4" w:rsidRDefault="006066B4" w:rsidP="00A947E4">
            <w:pPr>
              <w:pStyle w:val="Default"/>
              <w:rPr>
                <w:rFonts w:asciiTheme="minorHAnsi" w:hAnsiTheme="minorHAnsi" w:cstheme="minorHAnsi"/>
                <w:b/>
                <w:color w:val="auto"/>
              </w:rPr>
            </w:pPr>
            <w:r w:rsidRPr="00D175B4">
              <w:rPr>
                <w:rFonts w:asciiTheme="minorHAnsi" w:hAnsiTheme="minorHAnsi" w:cstheme="minorHAnsi"/>
                <w:b/>
                <w:color w:val="auto"/>
              </w:rPr>
              <w:t xml:space="preserve"> Assessment of Potential Risks </w:t>
            </w:r>
          </w:p>
        </w:tc>
        <w:tc>
          <w:tcPr>
            <w:tcW w:w="2891" w:type="dxa"/>
          </w:tcPr>
          <w:p w14:paraId="07900A92" w14:textId="77777777" w:rsidR="006066B4" w:rsidRPr="00D175B4" w:rsidRDefault="006066B4" w:rsidP="00A947E4">
            <w:pPr>
              <w:pStyle w:val="Default"/>
              <w:rPr>
                <w:rFonts w:asciiTheme="minorHAnsi" w:hAnsiTheme="minorHAnsi" w:cstheme="minorHAnsi"/>
                <w:b/>
                <w:color w:val="auto"/>
              </w:rPr>
            </w:pPr>
            <w:r w:rsidRPr="00D175B4">
              <w:rPr>
                <w:rFonts w:asciiTheme="minorHAnsi" w:hAnsiTheme="minorHAnsi" w:cstheme="minorHAnsi"/>
                <w:b/>
                <w:bCs/>
                <w:color w:val="auto"/>
              </w:rPr>
              <w:t xml:space="preserve">Effects/Action </w:t>
            </w:r>
          </w:p>
        </w:tc>
        <w:tc>
          <w:tcPr>
            <w:tcW w:w="2891" w:type="dxa"/>
          </w:tcPr>
          <w:p w14:paraId="3BF2443A" w14:textId="77777777" w:rsidR="006066B4" w:rsidRPr="00D175B4" w:rsidRDefault="006066B4" w:rsidP="00A947E4">
            <w:pPr>
              <w:pStyle w:val="Default"/>
              <w:rPr>
                <w:rFonts w:asciiTheme="minorHAnsi" w:hAnsiTheme="minorHAnsi" w:cstheme="minorHAnsi"/>
                <w:b/>
                <w:color w:val="auto"/>
              </w:rPr>
            </w:pPr>
            <w:r w:rsidRPr="00D175B4">
              <w:rPr>
                <w:rFonts w:asciiTheme="minorHAnsi" w:hAnsiTheme="minorHAnsi" w:cstheme="minorHAnsi"/>
                <w:b/>
                <w:bCs/>
                <w:color w:val="auto"/>
              </w:rPr>
              <w:t xml:space="preserve">Value of Risk </w:t>
            </w:r>
          </w:p>
        </w:tc>
      </w:tr>
      <w:tr w:rsidR="006066B4" w:rsidRPr="00D175B4" w14:paraId="69F60830" w14:textId="77777777" w:rsidTr="00A947E4">
        <w:trPr>
          <w:trHeight w:val="247"/>
        </w:trPr>
        <w:tc>
          <w:tcPr>
            <w:tcW w:w="2891" w:type="dxa"/>
          </w:tcPr>
          <w:p w14:paraId="4E128081"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Loss of Income </w:t>
            </w:r>
          </w:p>
        </w:tc>
        <w:tc>
          <w:tcPr>
            <w:tcW w:w="2891" w:type="dxa"/>
          </w:tcPr>
          <w:p w14:paraId="36D8C149"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Substantial disruption of income streams – toilet income / cemetery </w:t>
            </w:r>
          </w:p>
          <w:p w14:paraId="347BE0FE" w14:textId="77777777" w:rsidR="006066B4" w:rsidRPr="00D175B4" w:rsidRDefault="006066B4" w:rsidP="00A947E4">
            <w:pPr>
              <w:pStyle w:val="Default"/>
              <w:rPr>
                <w:rFonts w:asciiTheme="minorHAnsi" w:hAnsiTheme="minorHAnsi" w:cstheme="minorHAnsi"/>
                <w:color w:val="auto"/>
              </w:rPr>
            </w:pPr>
          </w:p>
          <w:p w14:paraId="0F733117"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Income from fees/charges affected by economic conditions locally and nationally.</w:t>
            </w:r>
          </w:p>
          <w:p w14:paraId="512EF767" w14:textId="77777777" w:rsidR="006066B4" w:rsidRPr="00D175B4" w:rsidRDefault="006066B4" w:rsidP="00A947E4">
            <w:pPr>
              <w:pStyle w:val="Default"/>
              <w:rPr>
                <w:rFonts w:asciiTheme="minorHAnsi" w:hAnsiTheme="minorHAnsi" w:cstheme="minorHAnsi"/>
                <w:color w:val="auto"/>
              </w:rPr>
            </w:pPr>
          </w:p>
        </w:tc>
        <w:tc>
          <w:tcPr>
            <w:tcW w:w="2891" w:type="dxa"/>
          </w:tcPr>
          <w:p w14:paraId="11D5FF2A"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1,000 </w:t>
            </w:r>
          </w:p>
          <w:p w14:paraId="59AAB271" w14:textId="77777777" w:rsidR="006066B4" w:rsidRPr="00D175B4" w:rsidRDefault="006066B4" w:rsidP="00A947E4">
            <w:pPr>
              <w:pStyle w:val="Default"/>
              <w:rPr>
                <w:rFonts w:asciiTheme="minorHAnsi" w:hAnsiTheme="minorHAnsi" w:cstheme="minorHAnsi"/>
                <w:color w:val="auto"/>
              </w:rPr>
            </w:pPr>
          </w:p>
          <w:p w14:paraId="048C7E22" w14:textId="77777777" w:rsidR="006066B4" w:rsidRPr="00D175B4" w:rsidRDefault="006066B4" w:rsidP="00A947E4">
            <w:pPr>
              <w:pStyle w:val="Default"/>
              <w:rPr>
                <w:rFonts w:asciiTheme="minorHAnsi" w:hAnsiTheme="minorHAnsi" w:cstheme="minorHAnsi"/>
                <w:color w:val="auto"/>
              </w:rPr>
            </w:pPr>
          </w:p>
          <w:p w14:paraId="1CCF931B" w14:textId="77777777" w:rsidR="006066B4" w:rsidRPr="00D175B4" w:rsidRDefault="006066B4" w:rsidP="00A947E4">
            <w:pPr>
              <w:pStyle w:val="Default"/>
              <w:rPr>
                <w:rFonts w:asciiTheme="minorHAnsi" w:hAnsiTheme="minorHAnsi" w:cstheme="minorHAnsi"/>
                <w:color w:val="auto"/>
              </w:rPr>
            </w:pPr>
          </w:p>
          <w:p w14:paraId="624B217D" w14:textId="77777777" w:rsidR="006066B4" w:rsidRPr="00D175B4" w:rsidRDefault="006066B4" w:rsidP="00A947E4">
            <w:pPr>
              <w:pStyle w:val="Default"/>
              <w:rPr>
                <w:rFonts w:asciiTheme="minorHAnsi" w:hAnsiTheme="minorHAnsi" w:cstheme="minorHAnsi"/>
                <w:color w:val="auto"/>
              </w:rPr>
            </w:pPr>
          </w:p>
          <w:p w14:paraId="77509877"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2000</w:t>
            </w:r>
          </w:p>
        </w:tc>
      </w:tr>
      <w:tr w:rsidR="006066B4" w:rsidRPr="00D175B4" w14:paraId="224E5BB2" w14:textId="77777777" w:rsidTr="00A947E4">
        <w:trPr>
          <w:trHeight w:val="247"/>
        </w:trPr>
        <w:tc>
          <w:tcPr>
            <w:tcW w:w="2891" w:type="dxa"/>
          </w:tcPr>
          <w:p w14:paraId="1EA4F620"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Recruitment Plans </w:t>
            </w:r>
          </w:p>
        </w:tc>
        <w:tc>
          <w:tcPr>
            <w:tcW w:w="2891" w:type="dxa"/>
          </w:tcPr>
          <w:p w14:paraId="3982F78D"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Additional advertising costs to attract staff, Agency staff. </w:t>
            </w:r>
          </w:p>
        </w:tc>
        <w:tc>
          <w:tcPr>
            <w:tcW w:w="2891" w:type="dxa"/>
          </w:tcPr>
          <w:p w14:paraId="705FB276"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1,000 </w:t>
            </w:r>
          </w:p>
        </w:tc>
      </w:tr>
      <w:tr w:rsidR="006066B4" w:rsidRPr="00D175B4" w14:paraId="1F1B901E" w14:textId="77777777" w:rsidTr="00A947E4">
        <w:trPr>
          <w:trHeight w:val="247"/>
        </w:trPr>
        <w:tc>
          <w:tcPr>
            <w:tcW w:w="2891" w:type="dxa"/>
          </w:tcPr>
          <w:p w14:paraId="332074D6"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Major Loss of Service through fire/flood structural damage</w:t>
            </w:r>
          </w:p>
        </w:tc>
        <w:tc>
          <w:tcPr>
            <w:tcW w:w="2891" w:type="dxa"/>
          </w:tcPr>
          <w:p w14:paraId="7F2EFFEB" w14:textId="77777777" w:rsidR="006066B4" w:rsidRPr="00D175B4" w:rsidRDefault="006066B4" w:rsidP="00A947E4">
            <w:pPr>
              <w:pStyle w:val="Default"/>
              <w:rPr>
                <w:rFonts w:asciiTheme="minorHAnsi" w:hAnsiTheme="minorHAnsi" w:cstheme="minorHAnsi"/>
                <w:color w:val="auto"/>
              </w:rPr>
            </w:pPr>
            <w:proofErr w:type="gramStart"/>
            <w:r w:rsidRPr="00D175B4">
              <w:rPr>
                <w:rFonts w:asciiTheme="minorHAnsi" w:hAnsiTheme="minorHAnsi" w:cstheme="minorHAnsi"/>
                <w:color w:val="auto"/>
              </w:rPr>
              <w:t>Office  not</w:t>
            </w:r>
            <w:proofErr w:type="gramEnd"/>
            <w:r w:rsidRPr="00D175B4">
              <w:rPr>
                <w:rFonts w:asciiTheme="minorHAnsi" w:hAnsiTheme="minorHAnsi" w:cstheme="minorHAnsi"/>
                <w:color w:val="auto"/>
              </w:rPr>
              <w:t xml:space="preserve"> operational/robust disaster recovery plan</w:t>
            </w:r>
          </w:p>
          <w:p w14:paraId="491CD3D4"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lastRenderedPageBreak/>
              <w:t>Severe Weather – staffing, materials costs/robust emergency plan.</w:t>
            </w:r>
          </w:p>
          <w:p w14:paraId="71F756C9"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Insurance Claims –good claims management</w:t>
            </w:r>
          </w:p>
        </w:tc>
        <w:tc>
          <w:tcPr>
            <w:tcW w:w="2891" w:type="dxa"/>
          </w:tcPr>
          <w:p w14:paraId="38C95701"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lastRenderedPageBreak/>
              <w:t>6000</w:t>
            </w:r>
          </w:p>
        </w:tc>
      </w:tr>
      <w:tr w:rsidR="006066B4" w:rsidRPr="00D175B4" w14:paraId="2CD64D69" w14:textId="77777777" w:rsidTr="00A947E4">
        <w:trPr>
          <w:trHeight w:val="247"/>
        </w:trPr>
        <w:tc>
          <w:tcPr>
            <w:tcW w:w="2891" w:type="dxa"/>
          </w:tcPr>
          <w:p w14:paraId="7F747EB3"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ICT Security/data corruption</w:t>
            </w:r>
          </w:p>
        </w:tc>
        <w:tc>
          <w:tcPr>
            <w:tcW w:w="2891" w:type="dxa"/>
          </w:tcPr>
          <w:p w14:paraId="332D94E3"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Loss of service/robust security policies and firewalls.</w:t>
            </w:r>
          </w:p>
        </w:tc>
        <w:tc>
          <w:tcPr>
            <w:tcW w:w="2891" w:type="dxa"/>
          </w:tcPr>
          <w:p w14:paraId="76B585AE"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5000</w:t>
            </w:r>
          </w:p>
        </w:tc>
      </w:tr>
      <w:tr w:rsidR="006066B4" w:rsidRPr="00D175B4" w14:paraId="3D20A8F5" w14:textId="77777777" w:rsidTr="00A947E4">
        <w:trPr>
          <w:trHeight w:val="247"/>
        </w:trPr>
        <w:tc>
          <w:tcPr>
            <w:tcW w:w="2891" w:type="dxa"/>
          </w:tcPr>
          <w:p w14:paraId="34648FE2"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Legal Costs/Industrial relations</w:t>
            </w:r>
          </w:p>
        </w:tc>
        <w:tc>
          <w:tcPr>
            <w:tcW w:w="2891" w:type="dxa"/>
          </w:tcPr>
          <w:p w14:paraId="10F0A9AC"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Costs relating to service provision.</w:t>
            </w:r>
          </w:p>
        </w:tc>
        <w:tc>
          <w:tcPr>
            <w:tcW w:w="2891" w:type="dxa"/>
          </w:tcPr>
          <w:p w14:paraId="7BA9D36B"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5000</w:t>
            </w:r>
          </w:p>
        </w:tc>
      </w:tr>
      <w:tr w:rsidR="006066B4" w:rsidRPr="00D175B4" w14:paraId="0D0BC729" w14:textId="77777777" w:rsidTr="00A947E4">
        <w:trPr>
          <w:trHeight w:val="247"/>
        </w:trPr>
        <w:tc>
          <w:tcPr>
            <w:tcW w:w="2891" w:type="dxa"/>
          </w:tcPr>
          <w:p w14:paraId="28FE86DD" w14:textId="77777777" w:rsidR="006066B4" w:rsidRPr="00D175B4" w:rsidRDefault="006066B4" w:rsidP="00A947E4">
            <w:pPr>
              <w:pStyle w:val="Default"/>
              <w:rPr>
                <w:rFonts w:asciiTheme="minorHAnsi" w:hAnsiTheme="minorHAnsi" w:cstheme="minorHAnsi"/>
                <w:b/>
                <w:color w:val="auto"/>
              </w:rPr>
            </w:pPr>
            <w:r w:rsidRPr="00D175B4">
              <w:rPr>
                <w:rFonts w:asciiTheme="minorHAnsi" w:hAnsiTheme="minorHAnsi" w:cstheme="minorHAnsi"/>
                <w:b/>
                <w:color w:val="auto"/>
              </w:rPr>
              <w:t>Overall Risk Quantified</w:t>
            </w:r>
          </w:p>
        </w:tc>
        <w:tc>
          <w:tcPr>
            <w:tcW w:w="2891" w:type="dxa"/>
          </w:tcPr>
          <w:p w14:paraId="4788872E" w14:textId="77777777" w:rsidR="006066B4" w:rsidRPr="00D175B4" w:rsidRDefault="006066B4" w:rsidP="00A947E4">
            <w:pPr>
              <w:pStyle w:val="Default"/>
              <w:rPr>
                <w:rFonts w:asciiTheme="minorHAnsi" w:hAnsiTheme="minorHAnsi" w:cstheme="minorHAnsi"/>
                <w:b/>
                <w:color w:val="auto"/>
              </w:rPr>
            </w:pPr>
          </w:p>
        </w:tc>
        <w:tc>
          <w:tcPr>
            <w:tcW w:w="2891" w:type="dxa"/>
          </w:tcPr>
          <w:p w14:paraId="5BB6C0B5" w14:textId="77777777" w:rsidR="006066B4" w:rsidRPr="00D175B4" w:rsidRDefault="006066B4" w:rsidP="00A947E4">
            <w:pPr>
              <w:pStyle w:val="Default"/>
              <w:rPr>
                <w:rFonts w:asciiTheme="minorHAnsi" w:hAnsiTheme="minorHAnsi" w:cstheme="minorHAnsi"/>
                <w:b/>
                <w:color w:val="auto"/>
              </w:rPr>
            </w:pPr>
            <w:r w:rsidRPr="00D175B4">
              <w:rPr>
                <w:rFonts w:asciiTheme="minorHAnsi" w:hAnsiTheme="minorHAnsi" w:cstheme="minorHAnsi"/>
                <w:b/>
                <w:color w:val="auto"/>
              </w:rPr>
              <w:t>20000</w:t>
            </w:r>
          </w:p>
        </w:tc>
      </w:tr>
    </w:tbl>
    <w:p w14:paraId="17E4167C" w14:textId="77777777" w:rsidR="006066B4" w:rsidRPr="00D175B4" w:rsidRDefault="006066B4" w:rsidP="006066B4">
      <w:pPr>
        <w:rPr>
          <w:rFonts w:cstheme="minorHAnsi"/>
        </w:rPr>
      </w:pPr>
    </w:p>
    <w:p w14:paraId="243F5B6E"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Earmarked Reserves </w:t>
      </w:r>
    </w:p>
    <w:p w14:paraId="2DA35045"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Purpose </w:t>
      </w:r>
    </w:p>
    <w:p w14:paraId="6D4B4194"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purpose of earmarked reserves </w:t>
      </w:r>
      <w:proofErr w:type="gramStart"/>
      <w:r w:rsidRPr="00D175B4">
        <w:rPr>
          <w:rFonts w:asciiTheme="minorHAnsi" w:hAnsiTheme="minorHAnsi" w:cstheme="minorHAnsi"/>
          <w:color w:val="auto"/>
        </w:rPr>
        <w:t>is:-</w:t>
      </w:r>
      <w:proofErr w:type="gramEnd"/>
      <w:r w:rsidRPr="00D175B4">
        <w:rPr>
          <w:rFonts w:asciiTheme="minorHAnsi" w:hAnsiTheme="minorHAnsi" w:cstheme="minorHAnsi"/>
          <w:color w:val="auto"/>
        </w:rPr>
        <w:t xml:space="preserve"> </w:t>
      </w:r>
    </w:p>
    <w:p w14:paraId="7B1FB4C9" w14:textId="77777777" w:rsidR="006066B4" w:rsidRPr="00D175B4" w:rsidRDefault="006066B4" w:rsidP="006066B4">
      <w:pPr>
        <w:pStyle w:val="Default"/>
        <w:numPr>
          <w:ilvl w:val="0"/>
          <w:numId w:val="4"/>
        </w:numPr>
        <w:spacing w:after="47"/>
        <w:rPr>
          <w:rFonts w:asciiTheme="minorHAnsi" w:hAnsiTheme="minorHAnsi" w:cstheme="minorHAnsi"/>
          <w:color w:val="auto"/>
        </w:rPr>
      </w:pPr>
      <w:r w:rsidRPr="00D175B4">
        <w:rPr>
          <w:rFonts w:asciiTheme="minorHAnsi" w:hAnsiTheme="minorHAnsi" w:cstheme="minorHAnsi"/>
          <w:color w:val="auto"/>
        </w:rPr>
        <w:t xml:space="preserve">To prevent an uneven impact on the precept, by allowing reserves to be set aside for specific projects and contingencies. </w:t>
      </w:r>
    </w:p>
    <w:p w14:paraId="0A678420" w14:textId="77777777" w:rsidR="006066B4" w:rsidRPr="00D175B4" w:rsidRDefault="006066B4" w:rsidP="006066B4">
      <w:pPr>
        <w:pStyle w:val="Default"/>
        <w:numPr>
          <w:ilvl w:val="0"/>
          <w:numId w:val="4"/>
        </w:numPr>
        <w:rPr>
          <w:rFonts w:asciiTheme="minorHAnsi" w:hAnsiTheme="minorHAnsi" w:cstheme="minorHAnsi"/>
          <w:color w:val="auto"/>
        </w:rPr>
      </w:pPr>
      <w:r w:rsidRPr="00D175B4">
        <w:rPr>
          <w:rFonts w:asciiTheme="minorHAnsi" w:hAnsiTheme="minorHAnsi" w:cstheme="minorHAnsi"/>
          <w:color w:val="auto"/>
        </w:rPr>
        <w:t xml:space="preserve">To set aside amounts for projects that extends beyond one year. </w:t>
      </w:r>
    </w:p>
    <w:p w14:paraId="404471E7"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It is the responsibility of the Responsible Financial Officer in consultation with the Town Council to ensure reserves are spent in line with their purpose. The most commonly established earmarked reserves and the rationale behind why such reserves are created are as </w:t>
      </w:r>
      <w:proofErr w:type="gramStart"/>
      <w:r w:rsidRPr="00D175B4">
        <w:rPr>
          <w:rFonts w:asciiTheme="minorHAnsi" w:hAnsiTheme="minorHAnsi" w:cstheme="minorHAnsi"/>
          <w:color w:val="auto"/>
        </w:rPr>
        <w:t>follows:-</w:t>
      </w:r>
      <w:proofErr w:type="gramEnd"/>
      <w:r w:rsidRPr="00D175B4">
        <w:rPr>
          <w:rFonts w:asciiTheme="minorHAnsi" w:hAnsiTheme="minorHAnsi" w:cstheme="minorHAnsi"/>
          <w:color w:val="auto"/>
        </w:rPr>
        <w:t xml:space="preserve"> </w:t>
      </w:r>
    </w:p>
    <w:p w14:paraId="1CD28030" w14:textId="77777777" w:rsidR="006066B4" w:rsidRPr="00D175B4" w:rsidRDefault="006066B4" w:rsidP="006066B4">
      <w:pPr>
        <w:pStyle w:val="Default"/>
        <w:rPr>
          <w:rFonts w:asciiTheme="minorHAnsi" w:hAnsiTheme="minorHAnsi" w:cs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1"/>
        <w:gridCol w:w="4561"/>
      </w:tblGrid>
      <w:tr w:rsidR="006066B4" w:rsidRPr="00D175B4" w14:paraId="18B84706" w14:textId="77777777" w:rsidTr="00A947E4">
        <w:trPr>
          <w:trHeight w:val="385"/>
        </w:trPr>
        <w:tc>
          <w:tcPr>
            <w:tcW w:w="4561" w:type="dxa"/>
          </w:tcPr>
          <w:p w14:paraId="528C8009" w14:textId="77777777" w:rsidR="006066B4" w:rsidRPr="00D175B4" w:rsidRDefault="006066B4" w:rsidP="00A947E4">
            <w:pPr>
              <w:pStyle w:val="Default"/>
              <w:rPr>
                <w:rFonts w:asciiTheme="minorHAnsi" w:hAnsiTheme="minorHAnsi" w:cstheme="minorHAnsi"/>
                <w:b/>
                <w:color w:val="auto"/>
              </w:rPr>
            </w:pPr>
            <w:r w:rsidRPr="00D175B4">
              <w:rPr>
                <w:rFonts w:asciiTheme="minorHAnsi" w:hAnsiTheme="minorHAnsi" w:cstheme="minorHAnsi"/>
                <w:b/>
                <w:color w:val="auto"/>
              </w:rPr>
              <w:t>Category of Earmarked Reserve</w:t>
            </w:r>
          </w:p>
        </w:tc>
        <w:tc>
          <w:tcPr>
            <w:tcW w:w="4561" w:type="dxa"/>
          </w:tcPr>
          <w:p w14:paraId="7318C7DC" w14:textId="77777777" w:rsidR="006066B4" w:rsidRPr="00D175B4" w:rsidRDefault="006066B4" w:rsidP="00A947E4">
            <w:pPr>
              <w:pStyle w:val="Default"/>
              <w:rPr>
                <w:rFonts w:asciiTheme="minorHAnsi" w:hAnsiTheme="minorHAnsi" w:cstheme="minorHAnsi"/>
                <w:b/>
                <w:color w:val="auto"/>
              </w:rPr>
            </w:pPr>
            <w:r w:rsidRPr="00D175B4">
              <w:rPr>
                <w:rFonts w:asciiTheme="minorHAnsi" w:hAnsiTheme="minorHAnsi" w:cstheme="minorHAnsi"/>
                <w:b/>
                <w:color w:val="auto"/>
              </w:rPr>
              <w:t>Rationale</w:t>
            </w:r>
          </w:p>
        </w:tc>
      </w:tr>
      <w:tr w:rsidR="006066B4" w:rsidRPr="00D175B4" w14:paraId="335E3FD0" w14:textId="77777777" w:rsidTr="00A947E4">
        <w:trPr>
          <w:trHeight w:val="385"/>
        </w:trPr>
        <w:tc>
          <w:tcPr>
            <w:tcW w:w="4561" w:type="dxa"/>
          </w:tcPr>
          <w:p w14:paraId="70896DA5"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Sum set aside for major schemes, such as building projects, asset purchases etc. </w:t>
            </w:r>
          </w:p>
        </w:tc>
        <w:tc>
          <w:tcPr>
            <w:tcW w:w="4561" w:type="dxa"/>
          </w:tcPr>
          <w:p w14:paraId="6340432F" w14:textId="77777777" w:rsidR="006066B4" w:rsidRPr="00D175B4" w:rsidRDefault="006066B4" w:rsidP="00A947E4">
            <w:pPr>
              <w:pStyle w:val="Default"/>
              <w:rPr>
                <w:rFonts w:asciiTheme="minorHAnsi" w:hAnsiTheme="minorHAnsi" w:cstheme="minorHAnsi"/>
                <w:color w:val="auto"/>
              </w:rPr>
            </w:pPr>
            <w:r w:rsidRPr="00D175B4">
              <w:rPr>
                <w:rFonts w:asciiTheme="minorHAnsi" w:hAnsiTheme="minorHAnsi" w:cstheme="minorHAnsi"/>
                <w:color w:val="auto"/>
              </w:rPr>
              <w:t xml:space="preserve">Where expenditure is planned in future accounting periods, it is prudent to build up </w:t>
            </w:r>
            <w:proofErr w:type="gramStart"/>
            <w:r w:rsidRPr="00D175B4">
              <w:rPr>
                <w:rFonts w:asciiTheme="minorHAnsi" w:hAnsiTheme="minorHAnsi" w:cstheme="minorHAnsi"/>
                <w:color w:val="auto"/>
              </w:rPr>
              <w:t>reserves in advance</w:t>
            </w:r>
            <w:proofErr w:type="gramEnd"/>
            <w:r w:rsidRPr="00D175B4">
              <w:rPr>
                <w:rFonts w:asciiTheme="minorHAnsi" w:hAnsiTheme="minorHAnsi" w:cstheme="minorHAnsi"/>
                <w:color w:val="auto"/>
              </w:rPr>
              <w:t xml:space="preserve">. </w:t>
            </w:r>
          </w:p>
        </w:tc>
      </w:tr>
    </w:tbl>
    <w:p w14:paraId="41C2CAF4" w14:textId="77777777" w:rsidR="006066B4" w:rsidRPr="00D175B4" w:rsidRDefault="006066B4" w:rsidP="006066B4">
      <w:pPr>
        <w:rPr>
          <w:rFonts w:cstheme="minorHAnsi"/>
        </w:rPr>
      </w:pPr>
    </w:p>
    <w:p w14:paraId="68F0DBEA"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Each earmarked reserve held by Wem Town Council will </w:t>
      </w:r>
      <w:proofErr w:type="gramStart"/>
      <w:r w:rsidRPr="00D175B4">
        <w:rPr>
          <w:rFonts w:asciiTheme="minorHAnsi" w:hAnsiTheme="minorHAnsi" w:cstheme="minorHAnsi"/>
          <w:color w:val="auto"/>
        </w:rPr>
        <w:t>identify:-</w:t>
      </w:r>
      <w:proofErr w:type="gramEnd"/>
      <w:r w:rsidRPr="00D175B4">
        <w:rPr>
          <w:rFonts w:asciiTheme="minorHAnsi" w:hAnsiTheme="minorHAnsi" w:cstheme="minorHAnsi"/>
          <w:color w:val="auto"/>
        </w:rPr>
        <w:t xml:space="preserve"> </w:t>
      </w:r>
    </w:p>
    <w:p w14:paraId="7B3181B6"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The purpose of the reserve </w:t>
      </w:r>
    </w:p>
    <w:p w14:paraId="354A1DED"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How and when the reserve can be used </w:t>
      </w:r>
    </w:p>
    <w:p w14:paraId="776ADBD8"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A process and timescale for review of the reserve to ensure continuing relevance and adequacy. </w:t>
      </w:r>
    </w:p>
    <w:p w14:paraId="5980EA00" w14:textId="77777777" w:rsidR="006066B4" w:rsidRPr="00D175B4" w:rsidRDefault="006066B4" w:rsidP="006066B4">
      <w:pPr>
        <w:pStyle w:val="Default"/>
        <w:numPr>
          <w:ilvl w:val="0"/>
          <w:numId w:val="4"/>
        </w:numPr>
        <w:rPr>
          <w:rFonts w:asciiTheme="minorHAnsi" w:hAnsiTheme="minorHAnsi" w:cstheme="minorHAnsi"/>
          <w:color w:val="auto"/>
        </w:rPr>
      </w:pPr>
      <w:r w:rsidRPr="00D175B4">
        <w:rPr>
          <w:rFonts w:asciiTheme="minorHAnsi" w:hAnsiTheme="minorHAnsi" w:cstheme="minorHAnsi"/>
          <w:color w:val="auto"/>
        </w:rPr>
        <w:t xml:space="preserve">Be reviewed at least annually. </w:t>
      </w:r>
    </w:p>
    <w:p w14:paraId="419DD7A5" w14:textId="77777777" w:rsidR="006066B4" w:rsidRPr="00D175B4" w:rsidRDefault="006066B4" w:rsidP="006066B4">
      <w:pPr>
        <w:pStyle w:val="Default"/>
        <w:rPr>
          <w:rFonts w:asciiTheme="minorHAnsi" w:hAnsiTheme="minorHAnsi" w:cstheme="minorHAnsi"/>
          <w:color w:val="auto"/>
        </w:rPr>
      </w:pPr>
    </w:p>
    <w:p w14:paraId="5F66A005" w14:textId="77777777" w:rsidR="006066B4" w:rsidRPr="00D175B4" w:rsidRDefault="006066B4" w:rsidP="006066B4">
      <w:pPr>
        <w:pStyle w:val="Default"/>
        <w:rPr>
          <w:rFonts w:asciiTheme="minorHAnsi" w:hAnsiTheme="minorHAnsi" w:cstheme="minorHAnsi"/>
          <w:b/>
          <w:color w:val="auto"/>
        </w:rPr>
      </w:pPr>
      <w:r w:rsidRPr="00D175B4">
        <w:rPr>
          <w:rFonts w:asciiTheme="minorHAnsi" w:hAnsiTheme="minorHAnsi" w:cstheme="minorHAnsi"/>
          <w:b/>
          <w:color w:val="auto"/>
        </w:rPr>
        <w:t xml:space="preserve">Opening Balance </w:t>
      </w:r>
    </w:p>
    <w:p w14:paraId="7F15B9CD" w14:textId="7321BCB2" w:rsidR="006066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At 1st April 201</w:t>
      </w:r>
      <w:r>
        <w:rPr>
          <w:rFonts w:asciiTheme="minorHAnsi" w:hAnsiTheme="minorHAnsi" w:cstheme="minorHAnsi"/>
          <w:color w:val="auto"/>
        </w:rPr>
        <w:t>9</w:t>
      </w:r>
      <w:r w:rsidRPr="00D175B4">
        <w:rPr>
          <w:rFonts w:asciiTheme="minorHAnsi" w:hAnsiTheme="minorHAnsi" w:cstheme="minorHAnsi"/>
          <w:color w:val="auto"/>
        </w:rPr>
        <w:t>, Wem Town Council holds Earmarked Reserves of £</w:t>
      </w:r>
      <w:r w:rsidR="00E676AE">
        <w:rPr>
          <w:rFonts w:asciiTheme="minorHAnsi" w:hAnsiTheme="minorHAnsi" w:cstheme="minorHAnsi"/>
          <w:color w:val="auto"/>
        </w:rPr>
        <w:t>138103</w:t>
      </w:r>
    </w:p>
    <w:p w14:paraId="7050FE55" w14:textId="77777777" w:rsidR="001C7F47" w:rsidRPr="00D175B4" w:rsidRDefault="001C7F47" w:rsidP="006066B4">
      <w:pPr>
        <w:pStyle w:val="Default"/>
        <w:rPr>
          <w:rFonts w:asciiTheme="minorHAnsi" w:hAnsiTheme="minorHAnsi" w:cstheme="minorHAnsi"/>
          <w:color w:val="auto"/>
        </w:rPr>
      </w:pPr>
    </w:p>
    <w:p w14:paraId="7F85F371" w14:textId="4F4690F4" w:rsidR="006066B4" w:rsidRPr="001C7F47" w:rsidRDefault="006066B4" w:rsidP="006066B4">
      <w:pPr>
        <w:pStyle w:val="Default"/>
        <w:rPr>
          <w:rFonts w:asciiTheme="minorHAnsi" w:hAnsiTheme="minorHAnsi" w:cstheme="minorHAnsi"/>
          <w:b/>
          <w:color w:val="auto"/>
        </w:rPr>
      </w:pPr>
      <w:r w:rsidRPr="001C7F47">
        <w:rPr>
          <w:rFonts w:asciiTheme="minorHAnsi" w:hAnsiTheme="minorHAnsi" w:cstheme="minorHAnsi"/>
          <w:b/>
          <w:color w:val="auto"/>
        </w:rPr>
        <w:t>Analysis of Earmarked Reserves 2019</w:t>
      </w:r>
    </w:p>
    <w:p w14:paraId="6133D0CE" w14:textId="1BDE6BD2" w:rsidR="00E676AE" w:rsidRDefault="00E676AE" w:rsidP="006066B4">
      <w:pPr>
        <w:pStyle w:val="Default"/>
        <w:rPr>
          <w:rFonts w:asciiTheme="minorHAnsi" w:hAnsiTheme="minorHAnsi" w:cstheme="minorHAnsi"/>
          <w:color w:val="auto"/>
        </w:rPr>
      </w:pPr>
    </w:p>
    <w:tbl>
      <w:tblPr>
        <w:tblStyle w:val="TableGrid"/>
        <w:tblW w:w="0" w:type="auto"/>
        <w:tblInd w:w="720" w:type="dxa"/>
        <w:tblLook w:val="04A0" w:firstRow="1" w:lastRow="0" w:firstColumn="1" w:lastColumn="0" w:noHBand="0" w:noVBand="1"/>
      </w:tblPr>
      <w:tblGrid>
        <w:gridCol w:w="2623"/>
        <w:gridCol w:w="1634"/>
        <w:gridCol w:w="2584"/>
        <w:gridCol w:w="2046"/>
      </w:tblGrid>
      <w:tr w:rsidR="00827DAB" w:rsidRPr="0097203C" w14:paraId="18D5CF13" w14:textId="7C951EE8" w:rsidTr="00827DAB">
        <w:tc>
          <w:tcPr>
            <w:tcW w:w="2623" w:type="dxa"/>
          </w:tcPr>
          <w:p w14:paraId="7416546D" w14:textId="77777777" w:rsidR="00827DAB" w:rsidRPr="0097203C" w:rsidRDefault="00827DAB" w:rsidP="00A947E4">
            <w:pPr>
              <w:rPr>
                <w:rFonts w:asciiTheme="minorHAnsi" w:hAnsiTheme="minorHAnsi" w:cstheme="minorHAnsi"/>
                <w:b/>
              </w:rPr>
            </w:pPr>
            <w:bookmarkStart w:id="0" w:name="_Hlk5265999"/>
            <w:r w:rsidRPr="0097203C">
              <w:rPr>
                <w:rFonts w:asciiTheme="minorHAnsi" w:hAnsiTheme="minorHAnsi" w:cstheme="minorHAnsi"/>
                <w:b/>
              </w:rPr>
              <w:t>Earmarked Reserves</w:t>
            </w:r>
          </w:p>
        </w:tc>
        <w:tc>
          <w:tcPr>
            <w:tcW w:w="1634" w:type="dxa"/>
          </w:tcPr>
          <w:p w14:paraId="17B1BE14" w14:textId="3769F404" w:rsidR="00827DAB" w:rsidRPr="0097203C" w:rsidRDefault="00827DAB" w:rsidP="00A947E4">
            <w:pPr>
              <w:rPr>
                <w:rFonts w:asciiTheme="minorHAnsi" w:hAnsiTheme="minorHAnsi" w:cstheme="minorHAnsi"/>
                <w:b/>
              </w:rPr>
            </w:pPr>
            <w:r>
              <w:rPr>
                <w:rFonts w:asciiTheme="minorHAnsi" w:hAnsiTheme="minorHAnsi" w:cstheme="minorHAnsi"/>
                <w:b/>
              </w:rPr>
              <w:t>Amount</w:t>
            </w:r>
          </w:p>
        </w:tc>
        <w:tc>
          <w:tcPr>
            <w:tcW w:w="2584" w:type="dxa"/>
          </w:tcPr>
          <w:p w14:paraId="2BC1817F" w14:textId="1BA7B78A" w:rsidR="00827DAB" w:rsidRPr="0097203C" w:rsidRDefault="00827DAB" w:rsidP="00A947E4">
            <w:pPr>
              <w:rPr>
                <w:rFonts w:asciiTheme="minorHAnsi" w:hAnsiTheme="minorHAnsi" w:cstheme="minorHAnsi"/>
                <w:b/>
              </w:rPr>
            </w:pPr>
            <w:r>
              <w:rPr>
                <w:rFonts w:asciiTheme="minorHAnsi" w:hAnsiTheme="minorHAnsi" w:cstheme="minorHAnsi"/>
                <w:b/>
              </w:rPr>
              <w:t>Purpose</w:t>
            </w:r>
          </w:p>
        </w:tc>
        <w:tc>
          <w:tcPr>
            <w:tcW w:w="2046" w:type="dxa"/>
          </w:tcPr>
          <w:p w14:paraId="7FCF9F3E" w14:textId="1030885B" w:rsidR="00827DAB" w:rsidRDefault="00827DAB" w:rsidP="00A947E4">
            <w:pPr>
              <w:rPr>
                <w:rFonts w:asciiTheme="minorHAnsi" w:hAnsiTheme="minorHAnsi" w:cstheme="minorHAnsi"/>
                <w:b/>
              </w:rPr>
            </w:pPr>
            <w:r>
              <w:rPr>
                <w:rFonts w:asciiTheme="minorHAnsi" w:hAnsiTheme="minorHAnsi" w:cstheme="minorHAnsi"/>
                <w:b/>
              </w:rPr>
              <w:t>Review</w:t>
            </w:r>
          </w:p>
        </w:tc>
      </w:tr>
      <w:tr w:rsidR="00827DAB" w:rsidRPr="0097203C" w14:paraId="4E1DA3BC" w14:textId="5B1CFC31" w:rsidTr="00827DAB">
        <w:tc>
          <w:tcPr>
            <w:tcW w:w="2623" w:type="dxa"/>
          </w:tcPr>
          <w:p w14:paraId="5D75BC28"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 xml:space="preserve">Bulmer Cottage Reserve Fund                 </w:t>
            </w:r>
          </w:p>
        </w:tc>
        <w:tc>
          <w:tcPr>
            <w:tcW w:w="1634" w:type="dxa"/>
          </w:tcPr>
          <w:p w14:paraId="08C0237A"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£97,056</w:t>
            </w:r>
          </w:p>
        </w:tc>
        <w:tc>
          <w:tcPr>
            <w:tcW w:w="2584" w:type="dxa"/>
          </w:tcPr>
          <w:p w14:paraId="0E3A0778" w14:textId="77777777" w:rsidR="00827DAB" w:rsidRPr="00D175B4" w:rsidRDefault="00827DAB" w:rsidP="002E4C3D">
            <w:pPr>
              <w:pStyle w:val="Default"/>
              <w:rPr>
                <w:rFonts w:asciiTheme="minorHAnsi" w:hAnsiTheme="minorHAnsi" w:cstheme="minorHAnsi"/>
                <w:color w:val="auto"/>
              </w:rPr>
            </w:pPr>
            <w:r w:rsidRPr="00D175B4">
              <w:rPr>
                <w:rFonts w:asciiTheme="minorHAnsi" w:hAnsiTheme="minorHAnsi" w:cstheme="minorHAnsi"/>
                <w:color w:val="auto"/>
              </w:rPr>
              <w:t>From sale of Bulmer Cottage for Expenditure on Recreation Ground/ Swimming Pool/ Butler Sports Centre</w:t>
            </w:r>
          </w:p>
          <w:p w14:paraId="24C04C5E" w14:textId="77777777" w:rsidR="00827DAB" w:rsidRPr="0097203C" w:rsidRDefault="00827DAB" w:rsidP="002E4C3D">
            <w:pPr>
              <w:rPr>
                <w:rFonts w:asciiTheme="minorHAnsi" w:hAnsiTheme="minorHAnsi" w:cstheme="minorHAnsi"/>
              </w:rPr>
            </w:pPr>
          </w:p>
        </w:tc>
        <w:tc>
          <w:tcPr>
            <w:tcW w:w="2046" w:type="dxa"/>
          </w:tcPr>
          <w:p w14:paraId="0203C895" w14:textId="719A3C0A" w:rsidR="00827DAB" w:rsidRPr="00D175B4" w:rsidRDefault="002324F6" w:rsidP="002E4C3D">
            <w:pPr>
              <w:pStyle w:val="Default"/>
              <w:rPr>
                <w:rFonts w:asciiTheme="minorHAnsi" w:hAnsiTheme="minorHAnsi" w:cstheme="minorHAnsi"/>
                <w:color w:val="auto"/>
              </w:rPr>
            </w:pPr>
            <w:r>
              <w:rPr>
                <w:rFonts w:asciiTheme="minorHAnsi" w:hAnsiTheme="minorHAnsi" w:cstheme="minorHAnsi"/>
                <w:color w:val="auto"/>
              </w:rPr>
              <w:t xml:space="preserve">Annual </w:t>
            </w:r>
            <w:r w:rsidR="00827DAB">
              <w:rPr>
                <w:rFonts w:asciiTheme="minorHAnsi" w:hAnsiTheme="minorHAnsi" w:cstheme="minorHAnsi"/>
                <w:color w:val="auto"/>
              </w:rPr>
              <w:t>review April 2019</w:t>
            </w:r>
          </w:p>
        </w:tc>
      </w:tr>
      <w:tr w:rsidR="00827DAB" w:rsidRPr="0097203C" w14:paraId="67AA20D4" w14:textId="6632BB5E" w:rsidTr="00827DAB">
        <w:tc>
          <w:tcPr>
            <w:tcW w:w="2623" w:type="dxa"/>
          </w:tcPr>
          <w:p w14:paraId="621F47C6"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 xml:space="preserve">Developers Contributions Account           </w:t>
            </w:r>
          </w:p>
        </w:tc>
        <w:tc>
          <w:tcPr>
            <w:tcW w:w="1634" w:type="dxa"/>
          </w:tcPr>
          <w:p w14:paraId="65116705"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£2,482</w:t>
            </w:r>
          </w:p>
        </w:tc>
        <w:tc>
          <w:tcPr>
            <w:tcW w:w="2584" w:type="dxa"/>
          </w:tcPr>
          <w:p w14:paraId="796AE7A4" w14:textId="27337686" w:rsidR="00827DAB" w:rsidRPr="0097203C" w:rsidRDefault="00827DAB" w:rsidP="002E4C3D">
            <w:pPr>
              <w:rPr>
                <w:rFonts w:asciiTheme="minorHAnsi" w:hAnsiTheme="minorHAnsi" w:cstheme="minorHAnsi"/>
              </w:rPr>
            </w:pPr>
            <w:r w:rsidRPr="00D175B4">
              <w:rPr>
                <w:rFonts w:asciiTheme="minorHAnsi" w:hAnsiTheme="minorHAnsi" w:cstheme="minorHAnsi"/>
              </w:rPr>
              <w:t>Provision of play equipment</w:t>
            </w:r>
            <w:r>
              <w:rPr>
                <w:rFonts w:asciiTheme="minorHAnsi" w:hAnsiTheme="minorHAnsi" w:cstheme="minorHAnsi"/>
              </w:rPr>
              <w:t xml:space="preserve"> funds from development</w:t>
            </w:r>
          </w:p>
        </w:tc>
        <w:tc>
          <w:tcPr>
            <w:tcW w:w="2046" w:type="dxa"/>
          </w:tcPr>
          <w:p w14:paraId="434AEAAE" w14:textId="02A70DF8" w:rsidR="00827DAB" w:rsidRPr="00D175B4" w:rsidRDefault="00827DAB" w:rsidP="002E4C3D">
            <w:pPr>
              <w:rPr>
                <w:rFonts w:asciiTheme="minorHAnsi" w:hAnsiTheme="minorHAnsi" w:cstheme="minorHAnsi"/>
              </w:rPr>
            </w:pPr>
            <w:r>
              <w:rPr>
                <w:rFonts w:asciiTheme="minorHAnsi" w:hAnsiTheme="minorHAnsi" w:cstheme="minorHAnsi"/>
              </w:rPr>
              <w:t xml:space="preserve">annual review April 2019 </w:t>
            </w:r>
          </w:p>
        </w:tc>
      </w:tr>
      <w:tr w:rsidR="00827DAB" w:rsidRPr="0097203C" w14:paraId="3EB05F1F" w14:textId="2C19E469" w:rsidTr="00827DAB">
        <w:tc>
          <w:tcPr>
            <w:tcW w:w="2623" w:type="dxa"/>
          </w:tcPr>
          <w:p w14:paraId="0810AAFB" w14:textId="4BDD31B4" w:rsidR="00827DAB" w:rsidRDefault="00827DAB" w:rsidP="002E4C3D">
            <w:pPr>
              <w:rPr>
                <w:rFonts w:asciiTheme="minorHAnsi" w:hAnsiTheme="minorHAnsi" w:cstheme="minorHAnsi"/>
              </w:rPr>
            </w:pPr>
            <w:r w:rsidRPr="0097203C">
              <w:rPr>
                <w:rFonts w:asciiTheme="minorHAnsi" w:hAnsiTheme="minorHAnsi" w:cstheme="minorHAnsi"/>
              </w:rPr>
              <w:lastRenderedPageBreak/>
              <w:t>Transformation</w:t>
            </w:r>
          </w:p>
          <w:p w14:paraId="04BA4215" w14:textId="2D6379AE" w:rsidR="006861CB" w:rsidRPr="0097203C" w:rsidRDefault="006861CB" w:rsidP="006861CB">
            <w:pPr>
              <w:rPr>
                <w:rFonts w:asciiTheme="minorHAnsi" w:hAnsiTheme="minorHAnsi" w:cstheme="minorHAnsi"/>
              </w:rPr>
            </w:pPr>
            <w:r>
              <w:rPr>
                <w:rFonts w:asciiTheme="minorHAnsi" w:hAnsiTheme="minorHAnsi" w:cstheme="minorHAnsi"/>
              </w:rPr>
              <w:t xml:space="preserve">Approved 27.4.17 </w:t>
            </w:r>
          </w:p>
        </w:tc>
        <w:tc>
          <w:tcPr>
            <w:tcW w:w="1634" w:type="dxa"/>
          </w:tcPr>
          <w:p w14:paraId="7885C3AB"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£2000</w:t>
            </w:r>
          </w:p>
        </w:tc>
        <w:tc>
          <w:tcPr>
            <w:tcW w:w="2584" w:type="dxa"/>
          </w:tcPr>
          <w:p w14:paraId="252F0973" w14:textId="3F40C722" w:rsidR="00827DAB" w:rsidRPr="0097203C" w:rsidRDefault="00827DAB" w:rsidP="002E4C3D">
            <w:pPr>
              <w:rPr>
                <w:rFonts w:asciiTheme="minorHAnsi" w:hAnsiTheme="minorHAnsi" w:cstheme="minorHAnsi"/>
              </w:rPr>
            </w:pPr>
            <w:r w:rsidRPr="00D175B4">
              <w:rPr>
                <w:rFonts w:asciiTheme="minorHAnsi" w:hAnsiTheme="minorHAnsi" w:cstheme="minorHAnsi"/>
              </w:rPr>
              <w:t>Asset upgrades</w:t>
            </w:r>
          </w:p>
        </w:tc>
        <w:tc>
          <w:tcPr>
            <w:tcW w:w="2046" w:type="dxa"/>
          </w:tcPr>
          <w:p w14:paraId="670FAC2F" w14:textId="77777777" w:rsidR="00827DAB" w:rsidRDefault="00827DAB" w:rsidP="002E4C3D">
            <w:pPr>
              <w:rPr>
                <w:rFonts w:asciiTheme="minorHAnsi" w:hAnsiTheme="minorHAnsi" w:cstheme="minorHAnsi"/>
              </w:rPr>
            </w:pPr>
            <w:r>
              <w:rPr>
                <w:rFonts w:asciiTheme="minorHAnsi" w:hAnsiTheme="minorHAnsi" w:cstheme="minorHAnsi"/>
              </w:rPr>
              <w:t>Annual review</w:t>
            </w:r>
          </w:p>
          <w:p w14:paraId="785C69C1" w14:textId="465FD1AC" w:rsidR="002324F6" w:rsidRPr="00D175B4" w:rsidRDefault="002324F6" w:rsidP="002E4C3D">
            <w:pPr>
              <w:rPr>
                <w:rFonts w:asciiTheme="minorHAnsi" w:hAnsiTheme="minorHAnsi" w:cstheme="minorHAnsi"/>
              </w:rPr>
            </w:pPr>
            <w:r>
              <w:rPr>
                <w:rFonts w:asciiTheme="minorHAnsi" w:hAnsiTheme="minorHAnsi" w:cstheme="minorHAnsi"/>
              </w:rPr>
              <w:t>April 2019</w:t>
            </w:r>
          </w:p>
        </w:tc>
      </w:tr>
      <w:tr w:rsidR="00827DAB" w:rsidRPr="0097203C" w14:paraId="00F836BB" w14:textId="0C521A9C" w:rsidTr="00827DAB">
        <w:tc>
          <w:tcPr>
            <w:tcW w:w="2623" w:type="dxa"/>
          </w:tcPr>
          <w:p w14:paraId="5341DBDF" w14:textId="77777777" w:rsidR="00827DAB" w:rsidRDefault="00827DAB" w:rsidP="002E4C3D">
            <w:pPr>
              <w:rPr>
                <w:rFonts w:asciiTheme="minorHAnsi" w:hAnsiTheme="minorHAnsi" w:cstheme="minorHAnsi"/>
              </w:rPr>
            </w:pPr>
            <w:r w:rsidRPr="0097203C">
              <w:rPr>
                <w:rFonts w:asciiTheme="minorHAnsi" w:hAnsiTheme="minorHAnsi" w:cstheme="minorHAnsi"/>
              </w:rPr>
              <w:t>Streetlighting</w:t>
            </w:r>
          </w:p>
          <w:p w14:paraId="0F3E069A" w14:textId="2F616155" w:rsidR="006861CB" w:rsidRPr="0097203C" w:rsidRDefault="006861CB" w:rsidP="002E4C3D">
            <w:pPr>
              <w:rPr>
                <w:rFonts w:asciiTheme="minorHAnsi" w:hAnsiTheme="minorHAnsi" w:cstheme="minorHAnsi"/>
              </w:rPr>
            </w:pPr>
            <w:r>
              <w:rPr>
                <w:rFonts w:asciiTheme="minorHAnsi" w:hAnsiTheme="minorHAnsi" w:cstheme="minorHAnsi"/>
              </w:rPr>
              <w:t>Remaining allocation from £60,000 LED conversion approved 27.4.17</w:t>
            </w:r>
          </w:p>
        </w:tc>
        <w:tc>
          <w:tcPr>
            <w:tcW w:w="1634" w:type="dxa"/>
          </w:tcPr>
          <w:p w14:paraId="598FE95B"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£21480</w:t>
            </w:r>
          </w:p>
        </w:tc>
        <w:tc>
          <w:tcPr>
            <w:tcW w:w="2584" w:type="dxa"/>
          </w:tcPr>
          <w:p w14:paraId="0D7E5FB0" w14:textId="13B81960" w:rsidR="00827DAB" w:rsidRPr="0097203C" w:rsidRDefault="006861CB" w:rsidP="002E4C3D">
            <w:pPr>
              <w:rPr>
                <w:rFonts w:asciiTheme="minorHAnsi" w:hAnsiTheme="minorHAnsi" w:cstheme="minorHAnsi"/>
              </w:rPr>
            </w:pPr>
            <w:r>
              <w:rPr>
                <w:rFonts w:asciiTheme="minorHAnsi" w:hAnsiTheme="minorHAnsi" w:cstheme="minorHAnsi"/>
              </w:rPr>
              <w:t>LED Conversion</w:t>
            </w:r>
          </w:p>
        </w:tc>
        <w:tc>
          <w:tcPr>
            <w:tcW w:w="2046" w:type="dxa"/>
          </w:tcPr>
          <w:p w14:paraId="44D39223" w14:textId="6D889398" w:rsidR="00827DAB" w:rsidRPr="00D175B4" w:rsidRDefault="00827DAB" w:rsidP="002E4C3D">
            <w:pPr>
              <w:rPr>
                <w:rFonts w:asciiTheme="minorHAnsi" w:hAnsiTheme="minorHAnsi" w:cstheme="minorHAnsi"/>
              </w:rPr>
            </w:pPr>
            <w:r>
              <w:rPr>
                <w:rFonts w:asciiTheme="minorHAnsi" w:hAnsiTheme="minorHAnsi" w:cstheme="minorHAnsi"/>
              </w:rPr>
              <w:t>Annual review April 2019</w:t>
            </w:r>
          </w:p>
        </w:tc>
      </w:tr>
      <w:tr w:rsidR="00827DAB" w:rsidRPr="0097203C" w14:paraId="02F2B8EE" w14:textId="039A1CCA" w:rsidTr="00827DAB">
        <w:tc>
          <w:tcPr>
            <w:tcW w:w="2623" w:type="dxa"/>
          </w:tcPr>
          <w:p w14:paraId="4D586246"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 xml:space="preserve">Hospitality Account </w:t>
            </w:r>
          </w:p>
        </w:tc>
        <w:tc>
          <w:tcPr>
            <w:tcW w:w="1634" w:type="dxa"/>
          </w:tcPr>
          <w:p w14:paraId="52BEF611"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£15</w:t>
            </w:r>
          </w:p>
        </w:tc>
        <w:tc>
          <w:tcPr>
            <w:tcW w:w="2584" w:type="dxa"/>
          </w:tcPr>
          <w:p w14:paraId="0B3709C7" w14:textId="77777777" w:rsidR="00827DAB" w:rsidRPr="0097203C" w:rsidRDefault="00827DAB" w:rsidP="002E4C3D">
            <w:pPr>
              <w:rPr>
                <w:rFonts w:asciiTheme="minorHAnsi" w:hAnsiTheme="minorHAnsi" w:cstheme="minorHAnsi"/>
              </w:rPr>
            </w:pPr>
          </w:p>
        </w:tc>
        <w:tc>
          <w:tcPr>
            <w:tcW w:w="2046" w:type="dxa"/>
          </w:tcPr>
          <w:p w14:paraId="4A4F1D37" w14:textId="2B9311E0" w:rsidR="00827DAB" w:rsidRPr="0097203C" w:rsidRDefault="00827DAB" w:rsidP="002E4C3D">
            <w:pPr>
              <w:rPr>
                <w:rFonts w:asciiTheme="minorHAnsi" w:hAnsiTheme="minorHAnsi" w:cstheme="minorHAnsi"/>
              </w:rPr>
            </w:pPr>
            <w:r>
              <w:rPr>
                <w:rFonts w:asciiTheme="minorHAnsi" w:hAnsiTheme="minorHAnsi" w:cstheme="minorHAnsi"/>
              </w:rPr>
              <w:t>April 2019</w:t>
            </w:r>
          </w:p>
        </w:tc>
      </w:tr>
      <w:tr w:rsidR="00827DAB" w:rsidRPr="0097203C" w14:paraId="653BE8AB" w14:textId="5820AAC9" w:rsidTr="00827DAB">
        <w:tc>
          <w:tcPr>
            <w:tcW w:w="2623" w:type="dxa"/>
          </w:tcPr>
          <w:p w14:paraId="34AD3244" w14:textId="77777777" w:rsidR="00827DAB" w:rsidRPr="0097203C" w:rsidRDefault="00827DAB" w:rsidP="002E4C3D">
            <w:pPr>
              <w:rPr>
                <w:rFonts w:asciiTheme="minorHAnsi" w:hAnsiTheme="minorHAnsi" w:cstheme="minorHAnsi"/>
              </w:rPr>
            </w:pPr>
            <w:proofErr w:type="spellStart"/>
            <w:r w:rsidRPr="0097203C">
              <w:rPr>
                <w:rFonts w:asciiTheme="minorHAnsi" w:hAnsiTheme="minorHAnsi" w:cstheme="minorHAnsi"/>
              </w:rPr>
              <w:t>Neighbourhood</w:t>
            </w:r>
            <w:proofErr w:type="spellEnd"/>
            <w:r w:rsidRPr="0097203C">
              <w:rPr>
                <w:rFonts w:asciiTheme="minorHAnsi" w:hAnsiTheme="minorHAnsi" w:cstheme="minorHAnsi"/>
              </w:rPr>
              <w:t xml:space="preserve"> fund</w:t>
            </w:r>
          </w:p>
        </w:tc>
        <w:tc>
          <w:tcPr>
            <w:tcW w:w="1634" w:type="dxa"/>
          </w:tcPr>
          <w:p w14:paraId="736E3032"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£2760</w:t>
            </w:r>
          </w:p>
        </w:tc>
        <w:tc>
          <w:tcPr>
            <w:tcW w:w="2584" w:type="dxa"/>
          </w:tcPr>
          <w:p w14:paraId="703E58D9" w14:textId="77777777" w:rsidR="00827DAB" w:rsidRPr="0097203C" w:rsidRDefault="00827DAB" w:rsidP="002E4C3D">
            <w:pPr>
              <w:rPr>
                <w:rFonts w:asciiTheme="minorHAnsi" w:hAnsiTheme="minorHAnsi" w:cstheme="minorHAnsi"/>
              </w:rPr>
            </w:pPr>
          </w:p>
        </w:tc>
        <w:tc>
          <w:tcPr>
            <w:tcW w:w="2046" w:type="dxa"/>
          </w:tcPr>
          <w:p w14:paraId="7844B8C2" w14:textId="146F0888" w:rsidR="00827DAB" w:rsidRPr="0097203C" w:rsidRDefault="00827DAB" w:rsidP="002E4C3D">
            <w:pPr>
              <w:rPr>
                <w:rFonts w:asciiTheme="minorHAnsi" w:hAnsiTheme="minorHAnsi" w:cstheme="minorHAnsi"/>
              </w:rPr>
            </w:pPr>
            <w:r>
              <w:rPr>
                <w:rFonts w:asciiTheme="minorHAnsi" w:hAnsiTheme="minorHAnsi" w:cstheme="minorHAnsi"/>
              </w:rPr>
              <w:t xml:space="preserve">Annual Review – </w:t>
            </w:r>
          </w:p>
        </w:tc>
      </w:tr>
      <w:tr w:rsidR="00827DAB" w:rsidRPr="0097203C" w14:paraId="75AAEDEA" w14:textId="7F70DF36" w:rsidTr="00827DAB">
        <w:tc>
          <w:tcPr>
            <w:tcW w:w="2623" w:type="dxa"/>
          </w:tcPr>
          <w:p w14:paraId="520DC268" w14:textId="77777777" w:rsidR="00827DAB" w:rsidRDefault="00827DAB" w:rsidP="002E4C3D">
            <w:pPr>
              <w:rPr>
                <w:rFonts w:asciiTheme="minorHAnsi" w:hAnsiTheme="minorHAnsi" w:cstheme="minorHAnsi"/>
              </w:rPr>
            </w:pPr>
            <w:r w:rsidRPr="0097203C">
              <w:rPr>
                <w:rFonts w:asciiTheme="minorHAnsi" w:hAnsiTheme="minorHAnsi" w:cstheme="minorHAnsi"/>
              </w:rPr>
              <w:t>Elections</w:t>
            </w:r>
          </w:p>
          <w:p w14:paraId="4659E7B9" w14:textId="376EB9DF" w:rsidR="006861CB" w:rsidRPr="0097203C" w:rsidRDefault="006861CB" w:rsidP="002E4C3D">
            <w:pPr>
              <w:rPr>
                <w:rFonts w:asciiTheme="minorHAnsi" w:hAnsiTheme="minorHAnsi" w:cstheme="minorHAnsi"/>
              </w:rPr>
            </w:pPr>
            <w:r>
              <w:rPr>
                <w:rFonts w:asciiTheme="minorHAnsi" w:hAnsiTheme="minorHAnsi" w:cstheme="minorHAnsi"/>
              </w:rPr>
              <w:t>Approved 26.4.18</w:t>
            </w:r>
          </w:p>
        </w:tc>
        <w:tc>
          <w:tcPr>
            <w:tcW w:w="1634" w:type="dxa"/>
          </w:tcPr>
          <w:p w14:paraId="021B8ADD"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£3424</w:t>
            </w:r>
          </w:p>
        </w:tc>
        <w:tc>
          <w:tcPr>
            <w:tcW w:w="2584" w:type="dxa"/>
          </w:tcPr>
          <w:p w14:paraId="0A550A0F" w14:textId="5C2C8855" w:rsidR="00827DAB" w:rsidRPr="0097203C" w:rsidRDefault="00827DAB" w:rsidP="002E4C3D">
            <w:pPr>
              <w:rPr>
                <w:rFonts w:asciiTheme="minorHAnsi" w:hAnsiTheme="minorHAnsi" w:cstheme="minorHAnsi"/>
              </w:rPr>
            </w:pPr>
            <w:r>
              <w:rPr>
                <w:rFonts w:asciiTheme="minorHAnsi" w:hAnsiTheme="minorHAnsi" w:cstheme="minorHAnsi"/>
              </w:rPr>
              <w:t>Election costs</w:t>
            </w:r>
            <w:r w:rsidR="001C7F47">
              <w:rPr>
                <w:rFonts w:asciiTheme="minorHAnsi" w:hAnsiTheme="minorHAnsi" w:cstheme="minorHAnsi"/>
              </w:rPr>
              <w:t xml:space="preserve"> to cover </w:t>
            </w:r>
            <w:r w:rsidR="001C7F47">
              <w:rPr>
                <w:rFonts w:asciiTheme="minorHAnsi" w:hAnsiTheme="minorHAnsi" w:cstheme="minorHAnsi"/>
              </w:rPr>
              <w:t>cost of 1 election</w:t>
            </w:r>
          </w:p>
        </w:tc>
        <w:tc>
          <w:tcPr>
            <w:tcW w:w="2046" w:type="dxa"/>
          </w:tcPr>
          <w:p w14:paraId="28301AD2" w14:textId="6D093917" w:rsidR="00827DAB" w:rsidRDefault="00827DAB" w:rsidP="002E4C3D">
            <w:pPr>
              <w:rPr>
                <w:rFonts w:asciiTheme="minorHAnsi" w:hAnsiTheme="minorHAnsi" w:cstheme="minorHAnsi"/>
              </w:rPr>
            </w:pPr>
            <w:r>
              <w:rPr>
                <w:rFonts w:asciiTheme="minorHAnsi" w:hAnsiTheme="minorHAnsi" w:cstheme="minorHAnsi"/>
              </w:rPr>
              <w:t xml:space="preserve">Annual review – </w:t>
            </w:r>
          </w:p>
        </w:tc>
      </w:tr>
      <w:tr w:rsidR="00827DAB" w:rsidRPr="0097203C" w14:paraId="40E23EC3" w14:textId="5881BC09" w:rsidTr="00827DAB">
        <w:tc>
          <w:tcPr>
            <w:tcW w:w="2623" w:type="dxa"/>
          </w:tcPr>
          <w:p w14:paraId="4C672634" w14:textId="77777777" w:rsidR="00827DAB" w:rsidRDefault="00827DAB" w:rsidP="002E4C3D">
            <w:pPr>
              <w:rPr>
                <w:rFonts w:asciiTheme="minorHAnsi" w:hAnsiTheme="minorHAnsi" w:cstheme="minorHAnsi"/>
              </w:rPr>
            </w:pPr>
            <w:r w:rsidRPr="0097203C">
              <w:rPr>
                <w:rFonts w:asciiTheme="minorHAnsi" w:hAnsiTheme="minorHAnsi" w:cstheme="minorHAnsi"/>
              </w:rPr>
              <w:t>Pensions</w:t>
            </w:r>
          </w:p>
          <w:p w14:paraId="39761B9A" w14:textId="2C0B546E" w:rsidR="006861CB" w:rsidRPr="0097203C" w:rsidRDefault="006861CB" w:rsidP="002E4C3D">
            <w:pPr>
              <w:rPr>
                <w:rFonts w:asciiTheme="minorHAnsi" w:hAnsiTheme="minorHAnsi" w:cstheme="minorHAnsi"/>
              </w:rPr>
            </w:pPr>
            <w:r>
              <w:rPr>
                <w:rFonts w:asciiTheme="minorHAnsi" w:hAnsiTheme="minorHAnsi" w:cstheme="minorHAnsi"/>
              </w:rPr>
              <w:t>Approved 26.4.18</w:t>
            </w:r>
          </w:p>
        </w:tc>
        <w:tc>
          <w:tcPr>
            <w:tcW w:w="1634" w:type="dxa"/>
          </w:tcPr>
          <w:p w14:paraId="030DBB97"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£4846</w:t>
            </w:r>
          </w:p>
        </w:tc>
        <w:tc>
          <w:tcPr>
            <w:tcW w:w="2584" w:type="dxa"/>
          </w:tcPr>
          <w:p w14:paraId="04BF221B" w14:textId="5AE340FF" w:rsidR="00827DAB" w:rsidRPr="0097203C" w:rsidRDefault="00827DAB" w:rsidP="002E4C3D">
            <w:pPr>
              <w:rPr>
                <w:rFonts w:asciiTheme="minorHAnsi" w:hAnsiTheme="minorHAnsi" w:cstheme="minorHAnsi"/>
              </w:rPr>
            </w:pPr>
            <w:r>
              <w:rPr>
                <w:rFonts w:asciiTheme="minorHAnsi" w:hAnsiTheme="minorHAnsi" w:cstheme="minorHAnsi"/>
              </w:rPr>
              <w:t>Future pension increases</w:t>
            </w:r>
          </w:p>
        </w:tc>
        <w:tc>
          <w:tcPr>
            <w:tcW w:w="2046" w:type="dxa"/>
          </w:tcPr>
          <w:p w14:paraId="041785A2" w14:textId="4D8F4888" w:rsidR="00827DAB" w:rsidRDefault="00827DAB" w:rsidP="002E4C3D">
            <w:pPr>
              <w:rPr>
                <w:rFonts w:asciiTheme="minorHAnsi" w:hAnsiTheme="minorHAnsi" w:cstheme="minorHAnsi"/>
              </w:rPr>
            </w:pPr>
            <w:r>
              <w:rPr>
                <w:rFonts w:asciiTheme="minorHAnsi" w:hAnsiTheme="minorHAnsi" w:cstheme="minorHAnsi"/>
              </w:rPr>
              <w:t>Annual review</w:t>
            </w:r>
            <w:r w:rsidR="001C7F47">
              <w:rPr>
                <w:rFonts w:asciiTheme="minorHAnsi" w:hAnsiTheme="minorHAnsi" w:cstheme="minorHAnsi"/>
              </w:rPr>
              <w:t xml:space="preserve"> April 2019</w:t>
            </w:r>
            <w:r>
              <w:rPr>
                <w:rFonts w:asciiTheme="minorHAnsi" w:hAnsiTheme="minorHAnsi" w:cstheme="minorHAnsi"/>
              </w:rPr>
              <w:t xml:space="preserve"> – </w:t>
            </w:r>
          </w:p>
        </w:tc>
      </w:tr>
      <w:tr w:rsidR="00827DAB" w:rsidRPr="0097203C" w14:paraId="14855031" w14:textId="156E3B98" w:rsidTr="00827DAB">
        <w:tc>
          <w:tcPr>
            <w:tcW w:w="2623" w:type="dxa"/>
          </w:tcPr>
          <w:p w14:paraId="7D1D1BB1" w14:textId="77777777" w:rsidR="00827DAB" w:rsidRDefault="00827DAB" w:rsidP="002E4C3D">
            <w:pPr>
              <w:rPr>
                <w:rFonts w:asciiTheme="minorHAnsi" w:hAnsiTheme="minorHAnsi" w:cstheme="minorHAnsi"/>
              </w:rPr>
            </w:pPr>
            <w:r w:rsidRPr="0097203C">
              <w:rPr>
                <w:rFonts w:asciiTheme="minorHAnsi" w:hAnsiTheme="minorHAnsi" w:cstheme="minorHAnsi"/>
              </w:rPr>
              <w:t>Swimming Pool Equipment</w:t>
            </w:r>
          </w:p>
          <w:p w14:paraId="428E8D71" w14:textId="47F35384" w:rsidR="001C7F47" w:rsidRPr="0097203C" w:rsidRDefault="001C7F47" w:rsidP="002E4C3D">
            <w:pPr>
              <w:rPr>
                <w:rFonts w:asciiTheme="minorHAnsi" w:hAnsiTheme="minorHAnsi" w:cstheme="minorHAnsi"/>
              </w:rPr>
            </w:pPr>
            <w:r>
              <w:rPr>
                <w:rFonts w:asciiTheme="minorHAnsi" w:hAnsiTheme="minorHAnsi" w:cstheme="minorHAnsi"/>
              </w:rPr>
              <w:t>Approved 28.3.19</w:t>
            </w:r>
          </w:p>
        </w:tc>
        <w:tc>
          <w:tcPr>
            <w:tcW w:w="1634" w:type="dxa"/>
          </w:tcPr>
          <w:p w14:paraId="71D50748"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£4000</w:t>
            </w:r>
          </w:p>
        </w:tc>
        <w:tc>
          <w:tcPr>
            <w:tcW w:w="2584" w:type="dxa"/>
          </w:tcPr>
          <w:p w14:paraId="229B8135" w14:textId="297B9CE3" w:rsidR="00827DAB" w:rsidRPr="0097203C" w:rsidRDefault="00827DAB" w:rsidP="002E4C3D">
            <w:pPr>
              <w:rPr>
                <w:rFonts w:asciiTheme="minorHAnsi" w:hAnsiTheme="minorHAnsi" w:cstheme="minorHAnsi"/>
              </w:rPr>
            </w:pPr>
            <w:r>
              <w:rPr>
                <w:rFonts w:asciiTheme="minorHAnsi" w:hAnsiTheme="minorHAnsi" w:cstheme="minorHAnsi"/>
              </w:rPr>
              <w:t>Purchase of Heath Exchange Unit</w:t>
            </w:r>
          </w:p>
        </w:tc>
        <w:tc>
          <w:tcPr>
            <w:tcW w:w="2046" w:type="dxa"/>
          </w:tcPr>
          <w:p w14:paraId="40F10259" w14:textId="0DB23CFE" w:rsidR="00827DAB" w:rsidRDefault="001C7F47" w:rsidP="002E4C3D">
            <w:pPr>
              <w:rPr>
                <w:rFonts w:asciiTheme="minorHAnsi" w:hAnsiTheme="minorHAnsi" w:cstheme="minorHAnsi"/>
              </w:rPr>
            </w:pPr>
            <w:r>
              <w:rPr>
                <w:rFonts w:asciiTheme="minorHAnsi" w:hAnsiTheme="minorHAnsi" w:cstheme="minorHAnsi"/>
              </w:rPr>
              <w:t>31.3.20</w:t>
            </w:r>
          </w:p>
        </w:tc>
      </w:tr>
      <w:tr w:rsidR="00827DAB" w:rsidRPr="0097203C" w14:paraId="0B46FC31" w14:textId="78F3D8C9" w:rsidTr="00827DAB">
        <w:tc>
          <w:tcPr>
            <w:tcW w:w="2623" w:type="dxa"/>
          </w:tcPr>
          <w:p w14:paraId="5962252A"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Seat</w:t>
            </w:r>
          </w:p>
        </w:tc>
        <w:tc>
          <w:tcPr>
            <w:tcW w:w="1634" w:type="dxa"/>
          </w:tcPr>
          <w:p w14:paraId="2538B365"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£40</w:t>
            </w:r>
          </w:p>
        </w:tc>
        <w:tc>
          <w:tcPr>
            <w:tcW w:w="2584" w:type="dxa"/>
          </w:tcPr>
          <w:p w14:paraId="3F83047F" w14:textId="0ADA40D2" w:rsidR="00827DAB" w:rsidRPr="0097203C" w:rsidRDefault="00827DAB" w:rsidP="002E4C3D">
            <w:pPr>
              <w:rPr>
                <w:rFonts w:asciiTheme="minorHAnsi" w:hAnsiTheme="minorHAnsi" w:cstheme="minorHAnsi"/>
              </w:rPr>
            </w:pPr>
            <w:r>
              <w:rPr>
                <w:rFonts w:asciiTheme="minorHAnsi" w:hAnsiTheme="minorHAnsi" w:cstheme="minorHAnsi"/>
              </w:rPr>
              <w:t>Memorial seat</w:t>
            </w:r>
          </w:p>
        </w:tc>
        <w:tc>
          <w:tcPr>
            <w:tcW w:w="2046" w:type="dxa"/>
          </w:tcPr>
          <w:p w14:paraId="3DD089A9" w14:textId="6D4AE294" w:rsidR="00827DAB" w:rsidRDefault="001C7F47" w:rsidP="002E4C3D">
            <w:pPr>
              <w:rPr>
                <w:rFonts w:asciiTheme="minorHAnsi" w:hAnsiTheme="minorHAnsi" w:cstheme="minorHAnsi"/>
              </w:rPr>
            </w:pPr>
            <w:r>
              <w:rPr>
                <w:rFonts w:asciiTheme="minorHAnsi" w:hAnsiTheme="minorHAnsi" w:cstheme="minorHAnsi"/>
              </w:rPr>
              <w:t>April 2019</w:t>
            </w:r>
            <w:r w:rsidR="00827DAB">
              <w:rPr>
                <w:rFonts w:asciiTheme="minorHAnsi" w:hAnsiTheme="minorHAnsi" w:cstheme="minorHAnsi"/>
              </w:rPr>
              <w:t xml:space="preserve"> </w:t>
            </w:r>
          </w:p>
        </w:tc>
      </w:tr>
      <w:tr w:rsidR="00827DAB" w:rsidRPr="0097203C" w14:paraId="0F33D963" w14:textId="043DEEF1" w:rsidTr="00827DAB">
        <w:tc>
          <w:tcPr>
            <w:tcW w:w="2623" w:type="dxa"/>
          </w:tcPr>
          <w:p w14:paraId="3D4596C1"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General Reserves</w:t>
            </w:r>
          </w:p>
        </w:tc>
        <w:tc>
          <w:tcPr>
            <w:tcW w:w="1634" w:type="dxa"/>
          </w:tcPr>
          <w:p w14:paraId="31B5315F" w14:textId="77777777" w:rsidR="00827DAB" w:rsidRPr="0097203C" w:rsidRDefault="00827DAB" w:rsidP="002E4C3D">
            <w:pPr>
              <w:rPr>
                <w:rFonts w:asciiTheme="minorHAnsi" w:hAnsiTheme="minorHAnsi" w:cstheme="minorHAnsi"/>
              </w:rPr>
            </w:pPr>
            <w:r w:rsidRPr="0097203C">
              <w:rPr>
                <w:rFonts w:asciiTheme="minorHAnsi" w:hAnsiTheme="minorHAnsi" w:cstheme="minorHAnsi"/>
              </w:rPr>
              <w:t>£147710</w:t>
            </w:r>
          </w:p>
        </w:tc>
        <w:tc>
          <w:tcPr>
            <w:tcW w:w="2584" w:type="dxa"/>
          </w:tcPr>
          <w:p w14:paraId="452767AE" w14:textId="77777777" w:rsidR="00827DAB" w:rsidRPr="0097203C" w:rsidRDefault="00827DAB" w:rsidP="002E4C3D">
            <w:pPr>
              <w:rPr>
                <w:rFonts w:asciiTheme="minorHAnsi" w:hAnsiTheme="minorHAnsi" w:cstheme="minorHAnsi"/>
              </w:rPr>
            </w:pPr>
          </w:p>
        </w:tc>
        <w:tc>
          <w:tcPr>
            <w:tcW w:w="2046" w:type="dxa"/>
          </w:tcPr>
          <w:p w14:paraId="57043F28" w14:textId="77777777" w:rsidR="00827DAB" w:rsidRPr="0097203C" w:rsidRDefault="00827DAB" w:rsidP="002E4C3D">
            <w:pPr>
              <w:rPr>
                <w:rFonts w:asciiTheme="minorHAnsi" w:hAnsiTheme="minorHAnsi" w:cstheme="minorHAnsi"/>
              </w:rPr>
            </w:pPr>
          </w:p>
        </w:tc>
      </w:tr>
      <w:tr w:rsidR="00827DAB" w:rsidRPr="00E7165F" w14:paraId="10575165" w14:textId="58F7D6CB" w:rsidTr="00827DAB">
        <w:tc>
          <w:tcPr>
            <w:tcW w:w="2623" w:type="dxa"/>
          </w:tcPr>
          <w:p w14:paraId="53277691" w14:textId="77777777" w:rsidR="00827DAB" w:rsidRPr="00E7165F" w:rsidRDefault="00827DAB" w:rsidP="002E4C3D">
            <w:pPr>
              <w:rPr>
                <w:rFonts w:asciiTheme="minorHAnsi" w:hAnsiTheme="minorHAnsi" w:cstheme="minorHAnsi"/>
                <w:b/>
                <w:color w:val="FF0000"/>
              </w:rPr>
            </w:pPr>
            <w:r w:rsidRPr="00E7165F">
              <w:rPr>
                <w:rFonts w:asciiTheme="minorHAnsi" w:hAnsiTheme="minorHAnsi" w:cstheme="minorHAnsi"/>
                <w:b/>
                <w:color w:val="FF0000"/>
              </w:rPr>
              <w:t>Total</w:t>
            </w:r>
          </w:p>
        </w:tc>
        <w:tc>
          <w:tcPr>
            <w:tcW w:w="1634" w:type="dxa"/>
          </w:tcPr>
          <w:p w14:paraId="2BFC7D15" w14:textId="77777777" w:rsidR="00827DAB" w:rsidRPr="00E7165F" w:rsidRDefault="00827DAB" w:rsidP="002E4C3D">
            <w:pPr>
              <w:rPr>
                <w:rFonts w:asciiTheme="minorHAnsi" w:hAnsiTheme="minorHAnsi" w:cstheme="minorHAnsi"/>
                <w:b/>
                <w:color w:val="FF0000"/>
              </w:rPr>
            </w:pPr>
            <w:r w:rsidRPr="00E7165F">
              <w:rPr>
                <w:rFonts w:asciiTheme="minorHAnsi" w:hAnsiTheme="minorHAnsi" w:cstheme="minorHAnsi"/>
                <w:b/>
                <w:color w:val="FF0000"/>
              </w:rPr>
              <w:t>£285813</w:t>
            </w:r>
          </w:p>
        </w:tc>
        <w:tc>
          <w:tcPr>
            <w:tcW w:w="2584" w:type="dxa"/>
          </w:tcPr>
          <w:p w14:paraId="7E249C51" w14:textId="77777777" w:rsidR="00827DAB" w:rsidRPr="00E7165F" w:rsidRDefault="00827DAB" w:rsidP="002E4C3D">
            <w:pPr>
              <w:rPr>
                <w:rFonts w:asciiTheme="minorHAnsi" w:hAnsiTheme="minorHAnsi" w:cstheme="minorHAnsi"/>
                <w:b/>
                <w:color w:val="FF0000"/>
              </w:rPr>
            </w:pPr>
          </w:p>
        </w:tc>
        <w:tc>
          <w:tcPr>
            <w:tcW w:w="2046" w:type="dxa"/>
          </w:tcPr>
          <w:p w14:paraId="36F80DDA" w14:textId="77777777" w:rsidR="00827DAB" w:rsidRPr="00E7165F" w:rsidRDefault="00827DAB" w:rsidP="002E4C3D">
            <w:pPr>
              <w:rPr>
                <w:rFonts w:asciiTheme="minorHAnsi" w:hAnsiTheme="minorHAnsi" w:cstheme="minorHAnsi"/>
                <w:b/>
                <w:color w:val="FF0000"/>
              </w:rPr>
            </w:pPr>
          </w:p>
        </w:tc>
      </w:tr>
      <w:bookmarkEnd w:id="0"/>
    </w:tbl>
    <w:p w14:paraId="3EDB09DE" w14:textId="77777777" w:rsidR="00E676AE" w:rsidRPr="00D175B4" w:rsidRDefault="00E676AE" w:rsidP="006066B4">
      <w:pPr>
        <w:pStyle w:val="Default"/>
        <w:rPr>
          <w:rFonts w:asciiTheme="minorHAnsi" w:hAnsiTheme="minorHAnsi" w:cstheme="minorHAnsi"/>
          <w:color w:val="auto"/>
        </w:rPr>
      </w:pPr>
    </w:p>
    <w:p w14:paraId="50D92D90" w14:textId="77777777" w:rsidR="006066B4" w:rsidRPr="00D175B4" w:rsidRDefault="006066B4" w:rsidP="006066B4">
      <w:pPr>
        <w:pStyle w:val="Default"/>
        <w:rPr>
          <w:rFonts w:asciiTheme="minorHAnsi" w:hAnsiTheme="minorHAnsi" w:cstheme="minorHAnsi"/>
          <w:color w:val="auto"/>
        </w:rPr>
      </w:pPr>
      <w:bookmarkStart w:id="1" w:name="_GoBack"/>
      <w:bookmarkEnd w:id="1"/>
    </w:p>
    <w:p w14:paraId="7A534C24"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The purpose of capital reserves is </w:t>
      </w:r>
      <w:proofErr w:type="gramStart"/>
      <w:r w:rsidRPr="00D175B4">
        <w:rPr>
          <w:rFonts w:asciiTheme="minorHAnsi" w:hAnsiTheme="minorHAnsi" w:cstheme="minorHAnsi"/>
          <w:color w:val="auto"/>
        </w:rPr>
        <w:t>to:-</w:t>
      </w:r>
      <w:proofErr w:type="gramEnd"/>
      <w:r w:rsidRPr="00D175B4">
        <w:rPr>
          <w:rFonts w:asciiTheme="minorHAnsi" w:hAnsiTheme="minorHAnsi" w:cstheme="minorHAnsi"/>
          <w:color w:val="auto"/>
        </w:rPr>
        <w:t xml:space="preserve"> </w:t>
      </w:r>
    </w:p>
    <w:p w14:paraId="689D0A92" w14:textId="77777777" w:rsidR="006066B4" w:rsidRPr="00D175B4" w:rsidRDefault="006066B4" w:rsidP="006066B4">
      <w:pPr>
        <w:pStyle w:val="Default"/>
        <w:numPr>
          <w:ilvl w:val="0"/>
          <w:numId w:val="4"/>
        </w:numPr>
        <w:spacing w:after="44"/>
        <w:rPr>
          <w:rFonts w:asciiTheme="minorHAnsi" w:hAnsiTheme="minorHAnsi" w:cstheme="minorHAnsi"/>
          <w:color w:val="auto"/>
        </w:rPr>
      </w:pPr>
      <w:r w:rsidRPr="00D175B4">
        <w:rPr>
          <w:rFonts w:asciiTheme="minorHAnsi" w:hAnsiTheme="minorHAnsi" w:cstheme="minorHAnsi"/>
          <w:color w:val="auto"/>
        </w:rPr>
        <w:t xml:space="preserve">Minimise risk from potential emergency spending requirements on assets. </w:t>
      </w:r>
    </w:p>
    <w:p w14:paraId="6BAB68DD" w14:textId="77777777" w:rsidR="006066B4" w:rsidRPr="00D175B4" w:rsidRDefault="006066B4" w:rsidP="006066B4">
      <w:pPr>
        <w:pStyle w:val="Default"/>
        <w:numPr>
          <w:ilvl w:val="0"/>
          <w:numId w:val="4"/>
        </w:numPr>
        <w:rPr>
          <w:rFonts w:asciiTheme="minorHAnsi" w:hAnsiTheme="minorHAnsi" w:cstheme="minorHAnsi"/>
          <w:color w:val="auto"/>
        </w:rPr>
      </w:pPr>
      <w:r w:rsidRPr="00D175B4">
        <w:rPr>
          <w:rFonts w:asciiTheme="minorHAnsi" w:hAnsiTheme="minorHAnsi" w:cstheme="minorHAnsi"/>
          <w:color w:val="auto"/>
        </w:rPr>
        <w:t xml:space="preserve">Support investment plans. </w:t>
      </w:r>
    </w:p>
    <w:p w14:paraId="29E2E0B8" w14:textId="77777777" w:rsidR="006066B4" w:rsidRPr="00D175B4" w:rsidRDefault="006066B4" w:rsidP="006066B4">
      <w:pPr>
        <w:pStyle w:val="Default"/>
        <w:rPr>
          <w:rFonts w:asciiTheme="minorHAnsi" w:hAnsiTheme="minorHAnsi" w:cstheme="minorHAnsi"/>
          <w:color w:val="auto"/>
        </w:rPr>
      </w:pPr>
    </w:p>
    <w:p w14:paraId="7FD3C530"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Wem Town Council holds no capital reserves. </w:t>
      </w:r>
    </w:p>
    <w:p w14:paraId="7A40B42D" w14:textId="77777777" w:rsidR="006066B4" w:rsidRDefault="006066B4" w:rsidP="006066B4">
      <w:pPr>
        <w:pStyle w:val="Default"/>
        <w:rPr>
          <w:rFonts w:asciiTheme="minorHAnsi" w:hAnsiTheme="minorHAnsi" w:cstheme="minorHAnsi"/>
          <w:color w:val="auto"/>
        </w:rPr>
      </w:pPr>
    </w:p>
    <w:p w14:paraId="1F4D185D" w14:textId="6552FDBB" w:rsidR="006066B4" w:rsidRPr="008E497A" w:rsidRDefault="006066B4" w:rsidP="006066B4">
      <w:pPr>
        <w:pStyle w:val="Default"/>
        <w:rPr>
          <w:rFonts w:asciiTheme="minorHAnsi" w:hAnsiTheme="minorHAnsi" w:cstheme="minorHAnsi"/>
          <w:b/>
          <w:color w:val="auto"/>
        </w:rPr>
      </w:pPr>
      <w:r w:rsidRPr="008E497A">
        <w:rPr>
          <w:rFonts w:asciiTheme="minorHAnsi" w:hAnsiTheme="minorHAnsi" w:cstheme="minorHAnsi"/>
          <w:b/>
          <w:color w:val="auto"/>
        </w:rPr>
        <w:t>201</w:t>
      </w:r>
      <w:r w:rsidR="002E4C3D">
        <w:rPr>
          <w:rFonts w:asciiTheme="minorHAnsi" w:hAnsiTheme="minorHAnsi" w:cstheme="minorHAnsi"/>
          <w:b/>
          <w:color w:val="auto"/>
        </w:rPr>
        <w:t>9</w:t>
      </w:r>
      <w:r w:rsidRPr="008E497A">
        <w:rPr>
          <w:rFonts w:asciiTheme="minorHAnsi" w:hAnsiTheme="minorHAnsi" w:cstheme="minorHAnsi"/>
          <w:b/>
          <w:color w:val="auto"/>
        </w:rPr>
        <w:t>-</w:t>
      </w:r>
      <w:r w:rsidR="002E4C3D">
        <w:rPr>
          <w:rFonts w:asciiTheme="minorHAnsi" w:hAnsiTheme="minorHAnsi" w:cstheme="minorHAnsi"/>
          <w:b/>
          <w:color w:val="auto"/>
        </w:rPr>
        <w:t>2020</w:t>
      </w:r>
      <w:r w:rsidRPr="008E497A">
        <w:rPr>
          <w:rFonts w:asciiTheme="minorHAnsi" w:hAnsiTheme="minorHAnsi" w:cstheme="minorHAnsi"/>
          <w:b/>
          <w:color w:val="auto"/>
        </w:rPr>
        <w:t xml:space="preserve"> Earmarked Reserves</w:t>
      </w:r>
    </w:p>
    <w:p w14:paraId="21D5512C" w14:textId="30171ABB" w:rsidR="002E4C3D" w:rsidRPr="001C7F47" w:rsidRDefault="001C7F47" w:rsidP="006066B4">
      <w:pPr>
        <w:pStyle w:val="Default"/>
        <w:rPr>
          <w:rFonts w:asciiTheme="minorHAnsi" w:hAnsiTheme="minorHAnsi" w:cstheme="minorHAnsi"/>
          <w:i/>
          <w:color w:val="auto"/>
        </w:rPr>
      </w:pPr>
      <w:r w:rsidRPr="001C7F47">
        <w:rPr>
          <w:rFonts w:asciiTheme="minorHAnsi" w:hAnsiTheme="minorHAnsi" w:cstheme="minorHAnsi"/>
          <w:i/>
          <w:color w:val="auto"/>
        </w:rPr>
        <w:t xml:space="preserve">This section will be added following </w:t>
      </w:r>
      <w:r>
        <w:rPr>
          <w:rFonts w:asciiTheme="minorHAnsi" w:hAnsiTheme="minorHAnsi" w:cstheme="minorHAnsi"/>
          <w:i/>
          <w:color w:val="auto"/>
        </w:rPr>
        <w:t xml:space="preserve">consideration of report </w:t>
      </w:r>
      <w:r w:rsidRPr="001C7F47">
        <w:rPr>
          <w:rFonts w:asciiTheme="minorHAnsi" w:hAnsiTheme="minorHAnsi" w:cstheme="minorHAnsi"/>
          <w:i/>
          <w:color w:val="auto"/>
        </w:rPr>
        <w:t>at April meeting</w:t>
      </w:r>
      <w:r w:rsidR="002E4C3D" w:rsidRPr="001C7F47">
        <w:rPr>
          <w:rFonts w:asciiTheme="minorHAnsi" w:hAnsiTheme="minorHAnsi" w:cstheme="minorHAnsi"/>
          <w:i/>
          <w:color w:val="auto"/>
        </w:rPr>
        <w:t xml:space="preserve"> </w:t>
      </w:r>
    </w:p>
    <w:p w14:paraId="4AA35781" w14:textId="77777777" w:rsidR="002E4C3D" w:rsidRDefault="002E4C3D" w:rsidP="006066B4">
      <w:pPr>
        <w:pStyle w:val="Default"/>
        <w:rPr>
          <w:rFonts w:asciiTheme="minorHAnsi" w:hAnsiTheme="minorHAnsi" w:cstheme="minorHAnsi"/>
          <w:b/>
          <w:color w:val="auto"/>
        </w:rPr>
      </w:pPr>
    </w:p>
    <w:p w14:paraId="1253A089" w14:textId="0F97B910"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b/>
          <w:color w:val="auto"/>
        </w:rPr>
        <w:t>Conclusion</w:t>
      </w:r>
      <w:r w:rsidRPr="00D175B4">
        <w:rPr>
          <w:rFonts w:asciiTheme="minorHAnsi" w:hAnsiTheme="minorHAnsi" w:cstheme="minorHAnsi"/>
          <w:color w:val="auto"/>
        </w:rPr>
        <w:t xml:space="preserve"> </w:t>
      </w:r>
    </w:p>
    <w:p w14:paraId="2D4259F9"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Overall the Council is holding reserve balances due to the following </w:t>
      </w:r>
      <w:proofErr w:type="gramStart"/>
      <w:r w:rsidRPr="00D175B4">
        <w:rPr>
          <w:rFonts w:asciiTheme="minorHAnsi" w:hAnsiTheme="minorHAnsi" w:cstheme="minorHAnsi"/>
          <w:color w:val="auto"/>
        </w:rPr>
        <w:t>reasons:-</w:t>
      </w:r>
      <w:proofErr w:type="gramEnd"/>
      <w:r w:rsidRPr="00D175B4">
        <w:rPr>
          <w:rFonts w:asciiTheme="minorHAnsi" w:hAnsiTheme="minorHAnsi" w:cstheme="minorHAnsi"/>
          <w:color w:val="auto"/>
        </w:rPr>
        <w:t xml:space="preserve"> </w:t>
      </w:r>
    </w:p>
    <w:p w14:paraId="658273C1" w14:textId="77777777" w:rsidR="006066B4" w:rsidRPr="00D175B4" w:rsidRDefault="006066B4" w:rsidP="006066B4">
      <w:pPr>
        <w:pStyle w:val="Default"/>
        <w:numPr>
          <w:ilvl w:val="0"/>
          <w:numId w:val="4"/>
        </w:numPr>
        <w:spacing w:after="47"/>
        <w:rPr>
          <w:rFonts w:asciiTheme="minorHAnsi" w:hAnsiTheme="minorHAnsi" w:cstheme="minorHAnsi"/>
          <w:color w:val="auto"/>
        </w:rPr>
      </w:pPr>
      <w:r w:rsidRPr="00D175B4">
        <w:rPr>
          <w:rFonts w:asciiTheme="minorHAnsi" w:hAnsiTheme="minorHAnsi" w:cstheme="minorHAnsi"/>
          <w:color w:val="auto"/>
        </w:rPr>
        <w:t xml:space="preserve">Upgrade Streetlights </w:t>
      </w:r>
    </w:p>
    <w:p w14:paraId="589FAC32" w14:textId="77777777" w:rsidR="006066B4" w:rsidRDefault="006066B4" w:rsidP="006066B4">
      <w:pPr>
        <w:pStyle w:val="Default"/>
        <w:numPr>
          <w:ilvl w:val="0"/>
          <w:numId w:val="4"/>
        </w:numPr>
        <w:spacing w:after="47"/>
        <w:rPr>
          <w:rFonts w:asciiTheme="minorHAnsi" w:hAnsiTheme="minorHAnsi" w:cstheme="minorHAnsi"/>
          <w:color w:val="auto"/>
        </w:rPr>
      </w:pPr>
      <w:r w:rsidRPr="00D175B4">
        <w:rPr>
          <w:rFonts w:asciiTheme="minorHAnsi" w:hAnsiTheme="minorHAnsi" w:cstheme="minorHAnsi"/>
          <w:color w:val="auto"/>
        </w:rPr>
        <w:t>Use of Bulmer Cottage Funds for future maintenance of Butler Sports centre / Swimming Pool buildings</w:t>
      </w:r>
    </w:p>
    <w:p w14:paraId="009DE863" w14:textId="77777777" w:rsidR="006066B4" w:rsidRDefault="006066B4" w:rsidP="006066B4">
      <w:pPr>
        <w:pStyle w:val="Default"/>
        <w:numPr>
          <w:ilvl w:val="0"/>
          <w:numId w:val="4"/>
        </w:numPr>
        <w:spacing w:after="47"/>
        <w:rPr>
          <w:rFonts w:asciiTheme="minorHAnsi" w:hAnsiTheme="minorHAnsi" w:cstheme="minorHAnsi"/>
          <w:color w:val="auto"/>
        </w:rPr>
      </w:pPr>
      <w:r>
        <w:rPr>
          <w:rFonts w:asciiTheme="minorHAnsi" w:hAnsiTheme="minorHAnsi" w:cstheme="minorHAnsi"/>
          <w:color w:val="auto"/>
        </w:rPr>
        <w:t>Provision of additional play equipment</w:t>
      </w:r>
    </w:p>
    <w:p w14:paraId="44E8D8DC" w14:textId="77777777" w:rsidR="006066B4" w:rsidRDefault="006066B4" w:rsidP="006066B4">
      <w:pPr>
        <w:pStyle w:val="Default"/>
        <w:numPr>
          <w:ilvl w:val="0"/>
          <w:numId w:val="4"/>
        </w:numPr>
        <w:spacing w:after="47"/>
        <w:rPr>
          <w:rFonts w:asciiTheme="minorHAnsi" w:hAnsiTheme="minorHAnsi" w:cstheme="minorHAnsi"/>
          <w:color w:val="auto"/>
        </w:rPr>
      </w:pPr>
      <w:r>
        <w:rPr>
          <w:rFonts w:asciiTheme="minorHAnsi" w:hAnsiTheme="minorHAnsi" w:cstheme="minorHAnsi"/>
          <w:color w:val="auto"/>
        </w:rPr>
        <w:t>Provision of cost for 1 election (based on 2017 election costs)</w:t>
      </w:r>
    </w:p>
    <w:p w14:paraId="33D440EC" w14:textId="77777777" w:rsidR="006066B4" w:rsidRDefault="006066B4" w:rsidP="006066B4">
      <w:pPr>
        <w:pStyle w:val="Default"/>
        <w:numPr>
          <w:ilvl w:val="0"/>
          <w:numId w:val="4"/>
        </w:numPr>
        <w:spacing w:after="47"/>
        <w:rPr>
          <w:rFonts w:asciiTheme="minorHAnsi" w:hAnsiTheme="minorHAnsi" w:cstheme="minorHAnsi"/>
          <w:color w:val="auto"/>
        </w:rPr>
      </w:pPr>
      <w:r>
        <w:rPr>
          <w:rFonts w:asciiTheme="minorHAnsi" w:hAnsiTheme="minorHAnsi" w:cstheme="minorHAnsi"/>
          <w:color w:val="auto"/>
        </w:rPr>
        <w:t>Neighbourhood Fund</w:t>
      </w:r>
    </w:p>
    <w:p w14:paraId="46B76B18" w14:textId="77777777" w:rsidR="006066B4" w:rsidRPr="00D175B4" w:rsidRDefault="006066B4" w:rsidP="006066B4">
      <w:pPr>
        <w:pStyle w:val="Default"/>
        <w:numPr>
          <w:ilvl w:val="0"/>
          <w:numId w:val="4"/>
        </w:numPr>
        <w:spacing w:after="47"/>
        <w:rPr>
          <w:rFonts w:asciiTheme="minorHAnsi" w:hAnsiTheme="minorHAnsi" w:cstheme="minorHAnsi"/>
          <w:color w:val="auto"/>
        </w:rPr>
      </w:pPr>
      <w:r>
        <w:rPr>
          <w:rFonts w:asciiTheme="minorHAnsi" w:hAnsiTheme="minorHAnsi" w:cstheme="minorHAnsi"/>
          <w:color w:val="auto"/>
        </w:rPr>
        <w:t>Current and future asset upgrades</w:t>
      </w:r>
    </w:p>
    <w:p w14:paraId="059455C2" w14:textId="77777777" w:rsidR="006066B4" w:rsidRPr="00D175B4" w:rsidRDefault="006066B4" w:rsidP="006066B4">
      <w:pPr>
        <w:pStyle w:val="Default"/>
        <w:numPr>
          <w:ilvl w:val="0"/>
          <w:numId w:val="4"/>
        </w:numPr>
        <w:spacing w:after="47"/>
        <w:rPr>
          <w:rFonts w:asciiTheme="minorHAnsi" w:hAnsiTheme="minorHAnsi" w:cstheme="minorHAnsi"/>
          <w:color w:val="auto"/>
        </w:rPr>
      </w:pPr>
      <w:r w:rsidRPr="00D175B4">
        <w:rPr>
          <w:rFonts w:asciiTheme="minorHAnsi" w:hAnsiTheme="minorHAnsi" w:cstheme="minorHAnsi"/>
          <w:color w:val="auto"/>
        </w:rPr>
        <w:t xml:space="preserve">Prudent overstatement of future budget requirements following transfer of services/ assets from Shropshire Council as true costs of asset management is unclear. </w:t>
      </w:r>
    </w:p>
    <w:p w14:paraId="26AAA561" w14:textId="77777777" w:rsidR="006066B4" w:rsidRPr="00D175B4" w:rsidRDefault="006066B4" w:rsidP="006066B4">
      <w:pPr>
        <w:pStyle w:val="Default"/>
        <w:numPr>
          <w:ilvl w:val="0"/>
          <w:numId w:val="4"/>
        </w:numPr>
        <w:rPr>
          <w:rFonts w:asciiTheme="minorHAnsi" w:hAnsiTheme="minorHAnsi" w:cstheme="minorHAnsi"/>
          <w:color w:val="auto"/>
        </w:rPr>
      </w:pPr>
      <w:r w:rsidRPr="00D175B4">
        <w:rPr>
          <w:rFonts w:asciiTheme="minorHAnsi" w:hAnsiTheme="minorHAnsi" w:cstheme="minorHAnsi"/>
          <w:color w:val="auto"/>
        </w:rPr>
        <w:t>The risks associated with delivering the services acquired from Shropshire Council are still being assessed and it is considered prudent to retain these levels of reserves in the early stages of negotiation</w:t>
      </w:r>
    </w:p>
    <w:p w14:paraId="7B975306" w14:textId="77777777" w:rsidR="006066B4" w:rsidRPr="00D175B4" w:rsidRDefault="006066B4" w:rsidP="006066B4">
      <w:pPr>
        <w:pStyle w:val="Default"/>
        <w:rPr>
          <w:rFonts w:asciiTheme="minorHAnsi" w:hAnsiTheme="minorHAnsi" w:cstheme="minorHAnsi"/>
          <w:color w:val="auto"/>
        </w:rPr>
      </w:pPr>
    </w:p>
    <w:p w14:paraId="775916BF" w14:textId="0B025273"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This review clarifies the Council’s Reserves position which will be further assessed during 201</w:t>
      </w:r>
      <w:r w:rsidR="001C7F47">
        <w:rPr>
          <w:rFonts w:asciiTheme="minorHAnsi" w:hAnsiTheme="minorHAnsi" w:cstheme="minorHAnsi"/>
          <w:color w:val="auto"/>
        </w:rPr>
        <w:t>9</w:t>
      </w:r>
      <w:r w:rsidRPr="00D175B4">
        <w:rPr>
          <w:rFonts w:asciiTheme="minorHAnsi" w:hAnsiTheme="minorHAnsi" w:cstheme="minorHAnsi"/>
          <w:color w:val="auto"/>
        </w:rPr>
        <w:t>/</w:t>
      </w:r>
      <w:r w:rsidR="002E4C3D">
        <w:rPr>
          <w:rFonts w:asciiTheme="minorHAnsi" w:hAnsiTheme="minorHAnsi" w:cstheme="minorHAnsi"/>
          <w:color w:val="auto"/>
        </w:rPr>
        <w:t>20</w:t>
      </w:r>
      <w:r w:rsidRPr="00D175B4">
        <w:rPr>
          <w:rFonts w:asciiTheme="minorHAnsi" w:hAnsiTheme="minorHAnsi" w:cstheme="minorHAnsi"/>
          <w:color w:val="auto"/>
        </w:rPr>
        <w:t>.</w:t>
      </w:r>
    </w:p>
    <w:p w14:paraId="2FCA8A1C" w14:textId="77777777" w:rsidR="006066B4" w:rsidRPr="00D175B4" w:rsidRDefault="006066B4" w:rsidP="006066B4">
      <w:pPr>
        <w:pStyle w:val="Default"/>
        <w:rPr>
          <w:rFonts w:asciiTheme="minorHAnsi" w:hAnsiTheme="minorHAnsi" w:cstheme="minorHAnsi"/>
          <w:color w:val="auto"/>
        </w:rPr>
      </w:pPr>
    </w:p>
    <w:p w14:paraId="08211D3B" w14:textId="77777777" w:rsidR="006066B4" w:rsidRPr="00D175B4" w:rsidRDefault="006066B4" w:rsidP="006066B4">
      <w:pPr>
        <w:pStyle w:val="Default"/>
        <w:rPr>
          <w:rFonts w:asciiTheme="minorHAnsi" w:hAnsiTheme="minorHAnsi" w:cstheme="minorHAnsi"/>
          <w:color w:val="auto"/>
        </w:rPr>
      </w:pPr>
    </w:p>
    <w:p w14:paraId="796B17BA" w14:textId="77777777" w:rsidR="006066B4" w:rsidRPr="00D175B4" w:rsidRDefault="006066B4" w:rsidP="006066B4">
      <w:pPr>
        <w:pStyle w:val="Default"/>
        <w:rPr>
          <w:rFonts w:asciiTheme="minorHAnsi" w:hAnsiTheme="minorHAnsi" w:cstheme="minorHAnsi"/>
          <w:color w:val="auto"/>
        </w:rPr>
      </w:pPr>
    </w:p>
    <w:p w14:paraId="1C7A3CB9" w14:textId="2FE63D8D"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Approved </w:t>
      </w:r>
    </w:p>
    <w:p w14:paraId="18784C51" w14:textId="77777777" w:rsidR="006066B4" w:rsidRPr="00D175B4" w:rsidRDefault="006066B4" w:rsidP="006066B4">
      <w:pPr>
        <w:pStyle w:val="Default"/>
        <w:rPr>
          <w:rFonts w:asciiTheme="minorHAnsi" w:hAnsiTheme="minorHAnsi" w:cstheme="minorHAnsi"/>
          <w:color w:val="auto"/>
        </w:rPr>
      </w:pPr>
    </w:p>
    <w:p w14:paraId="5A14815D" w14:textId="77777777" w:rsidR="006066B4" w:rsidRPr="00D175B4" w:rsidRDefault="006066B4" w:rsidP="006066B4">
      <w:pPr>
        <w:pStyle w:val="Default"/>
        <w:rPr>
          <w:rFonts w:asciiTheme="minorHAnsi" w:hAnsiTheme="minorHAnsi" w:cstheme="minorHAnsi"/>
          <w:color w:val="auto"/>
        </w:rPr>
      </w:pPr>
    </w:p>
    <w:p w14:paraId="5FB3A0A1" w14:textId="77777777" w:rsidR="006066B4" w:rsidRPr="00D175B4" w:rsidRDefault="006066B4" w:rsidP="006066B4">
      <w:pPr>
        <w:pStyle w:val="Default"/>
        <w:rPr>
          <w:rFonts w:asciiTheme="minorHAnsi" w:hAnsiTheme="minorHAnsi" w:cstheme="minorHAnsi"/>
          <w:color w:val="auto"/>
        </w:rPr>
      </w:pPr>
    </w:p>
    <w:p w14:paraId="09262426" w14:textId="77777777" w:rsidR="006066B4" w:rsidRPr="00D175B4" w:rsidRDefault="006066B4" w:rsidP="006066B4">
      <w:pPr>
        <w:pStyle w:val="Default"/>
        <w:rPr>
          <w:rFonts w:asciiTheme="minorHAnsi" w:hAnsiTheme="minorHAnsi" w:cstheme="minorHAnsi"/>
          <w:color w:val="auto"/>
        </w:rPr>
      </w:pPr>
      <w:r w:rsidRPr="00D175B4">
        <w:rPr>
          <w:rFonts w:asciiTheme="minorHAnsi" w:hAnsiTheme="minorHAnsi" w:cstheme="minorHAnsi"/>
          <w:color w:val="auto"/>
        </w:rPr>
        <w:t xml:space="preserve">Mayor ……………………………………………. </w:t>
      </w:r>
    </w:p>
    <w:p w14:paraId="17456940" w14:textId="77777777" w:rsidR="006066B4" w:rsidRPr="00D175B4" w:rsidRDefault="006066B4" w:rsidP="006066B4"/>
    <w:p w14:paraId="4A9038E9" w14:textId="77777777" w:rsidR="006066B4" w:rsidRDefault="006066B4"/>
    <w:sectPr w:rsidR="006066B4" w:rsidSect="00D8426E">
      <w:headerReference w:type="even" r:id="rId8"/>
      <w:headerReference w:type="default" r:id="rId9"/>
      <w:footerReference w:type="even" r:id="rId10"/>
      <w:footerReference w:type="default" r:id="rId11"/>
      <w:headerReference w:type="first" r:id="rId12"/>
      <w:footerReference w:type="first" r:id="rId13"/>
      <w:pgSz w:w="11906" w:h="16838"/>
      <w:pgMar w:top="568" w:right="849"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3C95" w14:textId="77777777" w:rsidR="0006287B" w:rsidRDefault="0006287B" w:rsidP="002E4C3D">
      <w:r>
        <w:separator/>
      </w:r>
    </w:p>
  </w:endnote>
  <w:endnote w:type="continuationSeparator" w:id="0">
    <w:p w14:paraId="7AE0E5C9" w14:textId="77777777" w:rsidR="0006287B" w:rsidRDefault="0006287B" w:rsidP="002E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2EAF" w14:textId="77777777" w:rsidR="00D8426E" w:rsidRDefault="00062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CAC5" w14:textId="77777777" w:rsidR="00D8426E" w:rsidRDefault="00062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B8DD" w14:textId="77777777" w:rsidR="00D8426E" w:rsidRDefault="0006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6DC5" w14:textId="77777777" w:rsidR="0006287B" w:rsidRDefault="0006287B" w:rsidP="002E4C3D">
      <w:r>
        <w:separator/>
      </w:r>
    </w:p>
  </w:footnote>
  <w:footnote w:type="continuationSeparator" w:id="0">
    <w:p w14:paraId="59D100F2" w14:textId="77777777" w:rsidR="0006287B" w:rsidRDefault="0006287B" w:rsidP="002E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6C81" w14:textId="77777777" w:rsidR="00D8426E" w:rsidRDefault="00062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266360"/>
      <w:docPartObj>
        <w:docPartGallery w:val="Watermarks"/>
        <w:docPartUnique/>
      </w:docPartObj>
    </w:sdtPr>
    <w:sdtEndPr/>
    <w:sdtContent>
      <w:p w14:paraId="25D5CE9E" w14:textId="2F00A6EE" w:rsidR="00D8426E" w:rsidRDefault="0006287B">
        <w:pPr>
          <w:pStyle w:val="Header"/>
        </w:pPr>
        <w:r>
          <w:rPr>
            <w:noProof/>
          </w:rPr>
          <w:pict w14:anchorId="2AD76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5F19" w14:textId="77777777" w:rsidR="00D8426E" w:rsidRDefault="00062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B12"/>
    <w:multiLevelType w:val="hybridMultilevel"/>
    <w:tmpl w:val="7C88EC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A7B64C5"/>
    <w:multiLevelType w:val="hybridMultilevel"/>
    <w:tmpl w:val="C25CC4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40D0D70"/>
    <w:multiLevelType w:val="hybridMultilevel"/>
    <w:tmpl w:val="81D096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14A6414"/>
    <w:multiLevelType w:val="hybridMultilevel"/>
    <w:tmpl w:val="1052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B4"/>
    <w:rsid w:val="0006287B"/>
    <w:rsid w:val="000D332E"/>
    <w:rsid w:val="001C7F47"/>
    <w:rsid w:val="002324F6"/>
    <w:rsid w:val="002E4C3D"/>
    <w:rsid w:val="006022FF"/>
    <w:rsid w:val="006066B4"/>
    <w:rsid w:val="006861CB"/>
    <w:rsid w:val="006B1736"/>
    <w:rsid w:val="00827DAB"/>
    <w:rsid w:val="00837784"/>
    <w:rsid w:val="009220F1"/>
    <w:rsid w:val="0097203C"/>
    <w:rsid w:val="00C23170"/>
    <w:rsid w:val="00E676AE"/>
    <w:rsid w:val="00E7165F"/>
    <w:rsid w:val="00FB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03ECD"/>
  <w15:chartTrackingRefBased/>
  <w15:docId w15:val="{11F6AF9D-E165-420C-907F-0454DC72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6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66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066B4"/>
  </w:style>
  <w:style w:type="paragraph" w:styleId="Footer">
    <w:name w:val="footer"/>
    <w:basedOn w:val="Normal"/>
    <w:link w:val="FooterChar"/>
    <w:uiPriority w:val="99"/>
    <w:unhideWhenUsed/>
    <w:rsid w:val="006066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066B4"/>
  </w:style>
  <w:style w:type="table" w:styleId="TableGrid">
    <w:name w:val="Table Grid"/>
    <w:basedOn w:val="TableNormal"/>
    <w:uiPriority w:val="39"/>
    <w:rsid w:val="009720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5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E91E-8C05-409B-A6AB-5FFD0082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2019-04-04T09:58:00Z</cp:lastPrinted>
  <dcterms:created xsi:type="dcterms:W3CDTF">2019-04-03T07:58:00Z</dcterms:created>
  <dcterms:modified xsi:type="dcterms:W3CDTF">2019-04-04T12:07:00Z</dcterms:modified>
</cp:coreProperties>
</file>