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74A0" w14:textId="008E450E" w:rsidR="00B84094" w:rsidRDefault="00B84094" w:rsidP="00B84094">
      <w:pPr>
        <w:jc w:val="center"/>
        <w:rPr>
          <w:rFonts w:cstheme="minorHAnsi"/>
          <w:b/>
          <w:sz w:val="28"/>
        </w:rPr>
      </w:pPr>
      <w:r w:rsidRPr="005D1814">
        <w:rPr>
          <w:rFonts w:cstheme="minorHAnsi"/>
          <w:noProof/>
          <w:lang w:eastAsia="en-GB"/>
        </w:rPr>
        <mc:AlternateContent>
          <mc:Choice Requires="wps">
            <w:drawing>
              <wp:anchor distT="0" distB="0" distL="114300" distR="114300" simplePos="0" relativeHeight="251659264" behindDoc="0" locked="0" layoutInCell="1" allowOverlap="1" wp14:anchorId="61455D66" wp14:editId="3D1CF436">
                <wp:simplePos x="0" y="0"/>
                <wp:positionH relativeFrom="column">
                  <wp:posOffset>5419725</wp:posOffset>
                </wp:positionH>
                <wp:positionV relativeFrom="paragraph">
                  <wp:posOffset>5715</wp:posOffset>
                </wp:positionV>
                <wp:extent cx="942975" cy="5810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9429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482B5666" w:rsidR="00B84094" w:rsidRPr="000F2E7A" w:rsidRDefault="004B03CB" w:rsidP="00B84094">
                            <w:pPr>
                              <w:pStyle w:val="NoSpacing"/>
                              <w:jc w:val="center"/>
                              <w:rPr>
                                <w:b/>
                                <w:sz w:val="52"/>
                              </w:rPr>
                            </w:pPr>
                            <w:r>
                              <w:rPr>
                                <w:b/>
                                <w:sz w:val="52"/>
                              </w:rPr>
                              <w:t>5</w:t>
                            </w:r>
                            <w:r w:rsidR="005309BE">
                              <w:rPr>
                                <w:b/>
                                <w:sz w:val="5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455D66" id="_x0000_t202" coordsize="21600,21600" o:spt="202" path="m,l,21600r21600,l21600,xe">
                <v:stroke joinstyle="miter"/>
                <v:path gradientshapeok="t" o:connecttype="rect"/>
              </v:shapetype>
              <v:shape id="Text Box 1" o:spid="_x0000_s1026" type="#_x0000_t202" style="position:absolute;left:0;text-align:left;margin-left:426.75pt;margin-top:.45pt;width:74.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" fillcolor="white [3201]" strokeweight=".5pt">
                <v:textbo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482B5666" w:rsidR="00B84094" w:rsidRPr="000F2E7A" w:rsidRDefault="004B03CB" w:rsidP="00B84094">
                      <w:pPr>
                        <w:pStyle w:val="NoSpacing"/>
                        <w:jc w:val="center"/>
                        <w:rPr>
                          <w:b/>
                          <w:sz w:val="52"/>
                        </w:rPr>
                      </w:pPr>
                      <w:r>
                        <w:rPr>
                          <w:b/>
                          <w:sz w:val="52"/>
                        </w:rPr>
                        <w:t>5</w:t>
                      </w:r>
                      <w:r w:rsidR="005309BE">
                        <w:rPr>
                          <w:b/>
                          <w:sz w:val="52"/>
                        </w:rPr>
                        <w:t>a</w:t>
                      </w:r>
                    </w:p>
                  </w:txbxContent>
                </v:textbox>
                <w10:wrap type="square"/>
              </v:shape>
            </w:pict>
          </mc:Fallback>
        </mc:AlternateContent>
      </w:r>
      <w:r w:rsidRPr="005D1814">
        <w:rPr>
          <w:rFonts w:cstheme="minorHAnsi"/>
          <w:b/>
          <w:sz w:val="28"/>
        </w:rPr>
        <w:t xml:space="preserve"> Report </w:t>
      </w:r>
      <w:r>
        <w:rPr>
          <w:rFonts w:cstheme="minorHAnsi"/>
          <w:b/>
          <w:sz w:val="28"/>
        </w:rPr>
        <w:t xml:space="preserve">on decisions made under delegated powers granted to the Town Clerk </w:t>
      </w:r>
      <w:r w:rsidR="00D174F0">
        <w:rPr>
          <w:rFonts w:cstheme="minorHAnsi"/>
          <w:b/>
          <w:sz w:val="28"/>
        </w:rPr>
        <w:t xml:space="preserve">from </w:t>
      </w:r>
      <w:r w:rsidR="00814969">
        <w:rPr>
          <w:rFonts w:cstheme="minorHAnsi"/>
          <w:b/>
          <w:sz w:val="28"/>
        </w:rPr>
        <w:t>19.6.20</w:t>
      </w:r>
      <w:r w:rsidR="00F11CE2">
        <w:rPr>
          <w:rFonts w:cstheme="minorHAnsi"/>
          <w:b/>
          <w:sz w:val="28"/>
        </w:rPr>
        <w:t xml:space="preserve"> </w:t>
      </w:r>
      <w:r w:rsidR="00814969">
        <w:rPr>
          <w:rFonts w:cstheme="minorHAnsi"/>
          <w:b/>
          <w:sz w:val="28"/>
        </w:rPr>
        <w:t>–</w:t>
      </w:r>
      <w:r w:rsidR="00D174F0">
        <w:rPr>
          <w:rFonts w:cstheme="minorHAnsi"/>
          <w:b/>
          <w:sz w:val="28"/>
        </w:rPr>
        <w:t xml:space="preserve"> </w:t>
      </w:r>
      <w:r w:rsidR="00814969">
        <w:rPr>
          <w:rFonts w:cstheme="minorHAnsi"/>
          <w:b/>
          <w:sz w:val="28"/>
        </w:rPr>
        <w:t>23.7.20</w:t>
      </w:r>
    </w:p>
    <w:p w14:paraId="3E3F470F" w14:textId="1C95EFA0" w:rsidR="00693D28" w:rsidRDefault="00693D28" w:rsidP="00B84094">
      <w:pPr>
        <w:jc w:val="center"/>
        <w:rPr>
          <w:rFonts w:cstheme="minorHAnsi"/>
          <w:b/>
          <w:sz w:val="28"/>
        </w:rPr>
      </w:pPr>
    </w:p>
    <w:p w14:paraId="3F1680FA" w14:textId="0878FF73" w:rsidR="00693D28" w:rsidRPr="00990F8A" w:rsidRDefault="00693D28" w:rsidP="00693D28">
      <w:pPr>
        <w:rPr>
          <w:rFonts w:cstheme="minorHAnsi"/>
          <w:b/>
          <w:sz w:val="28"/>
        </w:rPr>
      </w:pPr>
      <w:r w:rsidRPr="00990F8A">
        <w:rPr>
          <w:rFonts w:cstheme="minorHAnsi"/>
          <w:b/>
          <w:sz w:val="28"/>
        </w:rPr>
        <w:t>Delegated Powers</w:t>
      </w:r>
    </w:p>
    <w:p w14:paraId="205DB430"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Town Clerk in consultation with the Mayor and Deputy Mayor to approve expenditure against items in the Town Council’s budget any such payments to be reported to the Council at the next ordinary meeting.</w:t>
      </w:r>
    </w:p>
    <w:p w14:paraId="45D655A7"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 xml:space="preserve">To extend the financial emergency delegation powers approved on 30.5.19 to a limit of £10,000 </w:t>
      </w:r>
    </w:p>
    <w:p w14:paraId="4AA0B4B2"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Planning – to delegate authority to the Town Clerk following consultation with the Mayor and Deputy Mayor</w:t>
      </w:r>
      <w:r w:rsidRPr="00C121D1">
        <w:rPr>
          <w:rFonts w:cstheme="minorHAnsi"/>
          <w:b/>
          <w:bCs/>
          <w:strike/>
          <w:color w:val="000000"/>
          <w:sz w:val="24"/>
          <w:szCs w:val="24"/>
        </w:rPr>
        <w:t xml:space="preserve"> </w:t>
      </w:r>
      <w:r w:rsidRPr="00C121D1">
        <w:rPr>
          <w:rFonts w:cstheme="minorHAnsi"/>
          <w:b/>
          <w:bCs/>
          <w:color w:val="000000"/>
          <w:sz w:val="24"/>
          <w:szCs w:val="24"/>
        </w:rPr>
        <w:t xml:space="preserve">to respond to all planning applications in line with the Town Council’s current position on SAMDEV unless other provision is made for responses to applications by Shropshire Council or the Government. </w:t>
      </w:r>
    </w:p>
    <w:p w14:paraId="1240E004"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Clerk to act upon Government advice in relation to the following:</w:t>
      </w:r>
    </w:p>
    <w:p w14:paraId="5DDEBAA4"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Meeting of the Town Council</w:t>
      </w:r>
    </w:p>
    <w:p w14:paraId="44AB0077"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Parish Meeting</w:t>
      </w:r>
    </w:p>
    <w:p w14:paraId="6F3DBBBB"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 xml:space="preserve">Arrangements for the </w:t>
      </w:r>
      <w:r w:rsidRPr="00C121D1">
        <w:rPr>
          <w:rFonts w:cstheme="minorHAnsi"/>
          <w:b/>
          <w:bCs/>
          <w:sz w:val="24"/>
          <w:szCs w:val="24"/>
        </w:rPr>
        <w:t xml:space="preserve">Annual Governance and Accountability Return </w:t>
      </w:r>
    </w:p>
    <w:p w14:paraId="24EC82AC" w14:textId="2E57E15B" w:rsidR="00693D28" w:rsidRPr="00C121D1" w:rsidRDefault="00693D28" w:rsidP="00D55B98">
      <w:pPr>
        <w:ind w:firstLine="720"/>
        <w:rPr>
          <w:rFonts w:cstheme="minorHAnsi"/>
          <w:b/>
          <w:sz w:val="32"/>
          <w:szCs w:val="24"/>
        </w:rPr>
      </w:pPr>
      <w:r w:rsidRPr="00C121D1">
        <w:rPr>
          <w:rFonts w:cstheme="minorHAnsi"/>
          <w:b/>
          <w:bCs/>
          <w:color w:val="000000"/>
          <w:sz w:val="24"/>
          <w:szCs w:val="24"/>
        </w:rPr>
        <w:t xml:space="preserve">Implementation of any changes to the decision making process for Town Council  </w:t>
      </w:r>
    </w:p>
    <w:p w14:paraId="23C4E66A" w14:textId="70410945" w:rsidR="00B84094" w:rsidRPr="005D1814" w:rsidRDefault="00B84094" w:rsidP="00B84094">
      <w:pPr>
        <w:jc w:val="center"/>
        <w:rPr>
          <w:rFonts w:cstheme="minorHAnsi"/>
          <w:b/>
          <w:sz w:val="28"/>
        </w:rPr>
      </w:pPr>
    </w:p>
    <w:tbl>
      <w:tblPr>
        <w:tblStyle w:val="TableGrid"/>
        <w:tblW w:w="10916" w:type="dxa"/>
        <w:tblInd w:w="-289" w:type="dxa"/>
        <w:tblLayout w:type="fixed"/>
        <w:tblLook w:val="04A0" w:firstRow="1" w:lastRow="0" w:firstColumn="1" w:lastColumn="0" w:noHBand="0" w:noVBand="1"/>
      </w:tblPr>
      <w:tblGrid>
        <w:gridCol w:w="2411"/>
        <w:gridCol w:w="1134"/>
        <w:gridCol w:w="7371"/>
      </w:tblGrid>
      <w:tr w:rsidR="00B84094" w:rsidRPr="00693D28" w14:paraId="5E0DEF35" w14:textId="77777777" w:rsidTr="00EA6D38">
        <w:tc>
          <w:tcPr>
            <w:tcW w:w="2411" w:type="dxa"/>
          </w:tcPr>
          <w:p w14:paraId="53C8416E" w14:textId="77777777" w:rsidR="00B84094" w:rsidRPr="00693D28" w:rsidRDefault="00B84094" w:rsidP="004A3ABA">
            <w:pPr>
              <w:rPr>
                <w:rFonts w:cstheme="minorHAnsi"/>
                <w:b/>
                <w:sz w:val="24"/>
                <w:szCs w:val="24"/>
              </w:rPr>
            </w:pPr>
            <w:r w:rsidRPr="00693D28">
              <w:rPr>
                <w:rFonts w:cstheme="minorHAnsi"/>
                <w:b/>
                <w:sz w:val="24"/>
                <w:szCs w:val="24"/>
              </w:rPr>
              <w:t>Item</w:t>
            </w:r>
          </w:p>
        </w:tc>
        <w:tc>
          <w:tcPr>
            <w:tcW w:w="1134" w:type="dxa"/>
          </w:tcPr>
          <w:p w14:paraId="4482F965" w14:textId="371A4665" w:rsidR="00B84094" w:rsidRPr="00693D28" w:rsidRDefault="00B84094" w:rsidP="00990F8A">
            <w:pPr>
              <w:jc w:val="center"/>
              <w:rPr>
                <w:rFonts w:cstheme="minorHAnsi"/>
                <w:b/>
                <w:sz w:val="24"/>
                <w:szCs w:val="24"/>
              </w:rPr>
            </w:pPr>
            <w:r w:rsidRPr="00693D28">
              <w:rPr>
                <w:rFonts w:cstheme="minorHAnsi"/>
                <w:b/>
                <w:sz w:val="24"/>
                <w:szCs w:val="24"/>
              </w:rPr>
              <w:t>Date</w:t>
            </w:r>
          </w:p>
        </w:tc>
        <w:tc>
          <w:tcPr>
            <w:tcW w:w="7371" w:type="dxa"/>
          </w:tcPr>
          <w:p w14:paraId="6FA668C3" w14:textId="526C9F4D" w:rsidR="00B84094" w:rsidRPr="00693D28" w:rsidRDefault="00B84094" w:rsidP="004A3ABA">
            <w:pPr>
              <w:rPr>
                <w:rFonts w:cstheme="minorHAnsi"/>
                <w:b/>
                <w:sz w:val="24"/>
                <w:szCs w:val="24"/>
              </w:rPr>
            </w:pPr>
            <w:r w:rsidRPr="00693D28">
              <w:rPr>
                <w:rFonts w:cstheme="minorHAnsi"/>
                <w:b/>
                <w:sz w:val="24"/>
                <w:szCs w:val="24"/>
              </w:rPr>
              <w:t>Decision</w:t>
            </w:r>
          </w:p>
        </w:tc>
      </w:tr>
      <w:tr w:rsidR="00587BA9" w:rsidRPr="00693D28" w14:paraId="02666C7B" w14:textId="77777777" w:rsidTr="00EA6D38">
        <w:tc>
          <w:tcPr>
            <w:tcW w:w="2411" w:type="dxa"/>
          </w:tcPr>
          <w:p w14:paraId="74CF9D9B" w14:textId="122E4106" w:rsidR="00587BA9" w:rsidRPr="00524235" w:rsidRDefault="00524235" w:rsidP="004A3ABA">
            <w:pPr>
              <w:rPr>
                <w:rFonts w:cstheme="minorHAnsi"/>
                <w:bCs/>
                <w:sz w:val="24"/>
                <w:szCs w:val="24"/>
              </w:rPr>
            </w:pPr>
            <w:r>
              <w:rPr>
                <w:rFonts w:cstheme="minorHAnsi"/>
                <w:bCs/>
                <w:sz w:val="24"/>
                <w:szCs w:val="24"/>
              </w:rPr>
              <w:t>Expenditure</w:t>
            </w:r>
            <w:r w:rsidR="00EA6D38">
              <w:rPr>
                <w:rFonts w:cstheme="minorHAnsi"/>
                <w:bCs/>
                <w:sz w:val="24"/>
                <w:szCs w:val="24"/>
              </w:rPr>
              <w:t xml:space="preserve"> following </w:t>
            </w:r>
          </w:p>
          <w:p w14:paraId="01501335" w14:textId="5C67AD27" w:rsidR="00587BA9" w:rsidRPr="00693D28" w:rsidRDefault="00587BA9" w:rsidP="004A3ABA">
            <w:pPr>
              <w:rPr>
                <w:rFonts w:cstheme="minorHAnsi"/>
                <w:b/>
                <w:sz w:val="24"/>
                <w:szCs w:val="24"/>
              </w:rPr>
            </w:pPr>
            <w:r w:rsidRPr="00524235">
              <w:rPr>
                <w:rFonts w:cstheme="minorHAnsi"/>
                <w:bCs/>
                <w:sz w:val="24"/>
                <w:szCs w:val="24"/>
              </w:rPr>
              <w:t>Consultation with Cllr Glover</w:t>
            </w:r>
            <w:r w:rsidR="00EA6D38">
              <w:rPr>
                <w:rFonts w:cstheme="minorHAnsi"/>
                <w:bCs/>
                <w:sz w:val="24"/>
                <w:szCs w:val="24"/>
              </w:rPr>
              <w:t xml:space="preserve"> and Broomhall</w:t>
            </w:r>
          </w:p>
        </w:tc>
        <w:tc>
          <w:tcPr>
            <w:tcW w:w="1134" w:type="dxa"/>
          </w:tcPr>
          <w:p w14:paraId="565EE7BF" w14:textId="77777777" w:rsidR="00587BA9" w:rsidRDefault="00447BC1" w:rsidP="004A3ABA">
            <w:pPr>
              <w:rPr>
                <w:rFonts w:cstheme="minorHAnsi"/>
                <w:bCs/>
                <w:sz w:val="24"/>
                <w:szCs w:val="24"/>
              </w:rPr>
            </w:pPr>
            <w:r>
              <w:rPr>
                <w:rFonts w:cstheme="minorHAnsi"/>
                <w:bCs/>
                <w:sz w:val="24"/>
                <w:szCs w:val="24"/>
              </w:rPr>
              <w:t>9.7.20</w:t>
            </w:r>
          </w:p>
          <w:p w14:paraId="5B199784" w14:textId="77777777" w:rsidR="00447BC1" w:rsidRDefault="00447BC1" w:rsidP="004A3ABA">
            <w:pPr>
              <w:rPr>
                <w:rFonts w:cstheme="minorHAnsi"/>
                <w:bCs/>
                <w:sz w:val="24"/>
                <w:szCs w:val="24"/>
              </w:rPr>
            </w:pPr>
          </w:p>
          <w:p w14:paraId="0A30ECE1" w14:textId="77777777" w:rsidR="002D39A2" w:rsidRDefault="002D39A2" w:rsidP="004A3ABA">
            <w:pPr>
              <w:rPr>
                <w:rFonts w:cstheme="minorHAnsi"/>
                <w:bCs/>
                <w:sz w:val="24"/>
                <w:szCs w:val="24"/>
              </w:rPr>
            </w:pPr>
          </w:p>
          <w:p w14:paraId="66219F84" w14:textId="6E1A836D" w:rsidR="00447BC1" w:rsidRDefault="00447BC1" w:rsidP="004A3ABA">
            <w:pPr>
              <w:rPr>
                <w:rFonts w:cstheme="minorHAnsi"/>
                <w:bCs/>
                <w:sz w:val="24"/>
                <w:szCs w:val="24"/>
              </w:rPr>
            </w:pPr>
            <w:r>
              <w:rPr>
                <w:rFonts w:cstheme="minorHAnsi"/>
                <w:bCs/>
                <w:sz w:val="24"/>
                <w:szCs w:val="24"/>
              </w:rPr>
              <w:t>13.7.20</w:t>
            </w:r>
          </w:p>
          <w:p w14:paraId="77FD7FF6" w14:textId="7FD69511" w:rsidR="00447BC1" w:rsidRDefault="00447BC1" w:rsidP="004A3ABA">
            <w:pPr>
              <w:rPr>
                <w:rFonts w:cstheme="minorHAnsi"/>
                <w:bCs/>
                <w:sz w:val="24"/>
                <w:szCs w:val="24"/>
              </w:rPr>
            </w:pPr>
          </w:p>
        </w:tc>
        <w:tc>
          <w:tcPr>
            <w:tcW w:w="7371" w:type="dxa"/>
          </w:tcPr>
          <w:p w14:paraId="2FBB9F55" w14:textId="1E679404" w:rsidR="00587BA9" w:rsidRDefault="00651D4D" w:rsidP="004A3ABA">
            <w:pPr>
              <w:rPr>
                <w:rFonts w:cstheme="minorHAnsi"/>
                <w:bCs/>
                <w:sz w:val="24"/>
                <w:szCs w:val="24"/>
              </w:rPr>
            </w:pPr>
            <w:r>
              <w:rPr>
                <w:rFonts w:cstheme="minorHAnsi"/>
                <w:bCs/>
                <w:sz w:val="24"/>
                <w:szCs w:val="24"/>
              </w:rPr>
              <w:t>Purchase of</w:t>
            </w:r>
            <w:r w:rsidR="00C9668B">
              <w:rPr>
                <w:rFonts w:cstheme="minorHAnsi"/>
                <w:bCs/>
                <w:sz w:val="24"/>
                <w:szCs w:val="24"/>
              </w:rPr>
              <w:t xml:space="preserve"> </w:t>
            </w:r>
            <w:r w:rsidR="00C7333D">
              <w:rPr>
                <w:rFonts w:cstheme="minorHAnsi"/>
                <w:bCs/>
                <w:sz w:val="24"/>
                <w:szCs w:val="24"/>
              </w:rPr>
              <w:t xml:space="preserve">A2 </w:t>
            </w:r>
            <w:r w:rsidR="00C9668B">
              <w:rPr>
                <w:rFonts w:cstheme="minorHAnsi"/>
                <w:bCs/>
                <w:sz w:val="24"/>
                <w:szCs w:val="24"/>
              </w:rPr>
              <w:t xml:space="preserve">advisory </w:t>
            </w:r>
            <w:r>
              <w:rPr>
                <w:rFonts w:cstheme="minorHAnsi"/>
                <w:bCs/>
                <w:sz w:val="24"/>
                <w:szCs w:val="24"/>
              </w:rPr>
              <w:t xml:space="preserve">signs on </w:t>
            </w:r>
            <w:proofErr w:type="spellStart"/>
            <w:r>
              <w:rPr>
                <w:rFonts w:cstheme="minorHAnsi"/>
                <w:bCs/>
                <w:sz w:val="24"/>
                <w:szCs w:val="24"/>
              </w:rPr>
              <w:t>foamex</w:t>
            </w:r>
            <w:proofErr w:type="spellEnd"/>
            <w:r>
              <w:rPr>
                <w:rFonts w:cstheme="minorHAnsi"/>
                <w:bCs/>
                <w:sz w:val="24"/>
                <w:szCs w:val="24"/>
              </w:rPr>
              <w:t xml:space="preserve"> board</w:t>
            </w:r>
            <w:r w:rsidR="00C9668B">
              <w:rPr>
                <w:rFonts w:cstheme="minorHAnsi"/>
                <w:bCs/>
                <w:sz w:val="24"/>
                <w:szCs w:val="24"/>
              </w:rPr>
              <w:t xml:space="preserve"> for play area </w:t>
            </w:r>
            <w:r w:rsidR="002D39A2">
              <w:rPr>
                <w:rFonts w:cstheme="minorHAnsi"/>
                <w:bCs/>
                <w:sz w:val="24"/>
                <w:szCs w:val="24"/>
              </w:rPr>
              <w:t>to</w:t>
            </w:r>
            <w:r w:rsidR="00C620E8">
              <w:rPr>
                <w:rFonts w:cstheme="minorHAnsi"/>
                <w:bCs/>
                <w:sz w:val="24"/>
                <w:szCs w:val="24"/>
              </w:rPr>
              <w:t xml:space="preserve"> enable reopening.</w:t>
            </w:r>
          </w:p>
          <w:p w14:paraId="5EC40104" w14:textId="77777777" w:rsidR="00447BC1" w:rsidRDefault="00447BC1" w:rsidP="004A3ABA">
            <w:pPr>
              <w:rPr>
                <w:rFonts w:cstheme="minorHAnsi"/>
                <w:bCs/>
                <w:sz w:val="24"/>
                <w:szCs w:val="24"/>
              </w:rPr>
            </w:pPr>
          </w:p>
          <w:p w14:paraId="51BECF35" w14:textId="77777777" w:rsidR="00447BC1" w:rsidRDefault="00447BC1" w:rsidP="004A3ABA">
            <w:pPr>
              <w:rPr>
                <w:rFonts w:cstheme="minorHAnsi"/>
                <w:bCs/>
                <w:sz w:val="24"/>
                <w:szCs w:val="24"/>
              </w:rPr>
            </w:pPr>
            <w:r>
              <w:rPr>
                <w:rFonts w:cstheme="minorHAnsi"/>
                <w:bCs/>
                <w:sz w:val="24"/>
                <w:szCs w:val="24"/>
              </w:rPr>
              <w:t xml:space="preserve">Approval for </w:t>
            </w:r>
            <w:r w:rsidR="002D39A2">
              <w:rPr>
                <w:rFonts w:cstheme="minorHAnsi"/>
                <w:bCs/>
                <w:sz w:val="24"/>
                <w:szCs w:val="24"/>
              </w:rPr>
              <w:t>unanticipated cost of clearing and safely disposing of</w:t>
            </w:r>
            <w:r w:rsidR="00814969">
              <w:rPr>
                <w:rFonts w:cstheme="minorHAnsi"/>
                <w:bCs/>
                <w:sz w:val="24"/>
                <w:szCs w:val="24"/>
              </w:rPr>
              <w:t xml:space="preserve"> hard drive of</w:t>
            </w:r>
            <w:r w:rsidR="00DD4EDB">
              <w:rPr>
                <w:rFonts w:cstheme="minorHAnsi"/>
                <w:bCs/>
                <w:sz w:val="24"/>
                <w:szCs w:val="24"/>
              </w:rPr>
              <w:t xml:space="preserve"> old</w:t>
            </w:r>
            <w:r w:rsidR="00814969">
              <w:rPr>
                <w:rFonts w:cstheme="minorHAnsi"/>
                <w:bCs/>
                <w:sz w:val="24"/>
                <w:szCs w:val="24"/>
              </w:rPr>
              <w:t xml:space="preserve"> photocopier</w:t>
            </w:r>
          </w:p>
          <w:p w14:paraId="53230AE9" w14:textId="59C0BA7A" w:rsidR="002D39A2" w:rsidRPr="00587BA9" w:rsidRDefault="002D39A2" w:rsidP="004A3ABA">
            <w:pPr>
              <w:rPr>
                <w:rFonts w:cstheme="minorHAnsi"/>
                <w:bCs/>
                <w:sz w:val="24"/>
                <w:szCs w:val="24"/>
              </w:rPr>
            </w:pPr>
          </w:p>
        </w:tc>
      </w:tr>
      <w:tr w:rsidR="00C620E8" w:rsidRPr="00693D28" w14:paraId="400A8F65" w14:textId="77777777" w:rsidTr="00EA6D38">
        <w:tc>
          <w:tcPr>
            <w:tcW w:w="2411" w:type="dxa"/>
          </w:tcPr>
          <w:p w14:paraId="7D41C215" w14:textId="6FDE5AE3" w:rsidR="00C620E8" w:rsidRDefault="00C620E8" w:rsidP="004A3ABA">
            <w:pPr>
              <w:rPr>
                <w:rFonts w:cstheme="minorHAnsi"/>
                <w:bCs/>
                <w:sz w:val="24"/>
                <w:szCs w:val="24"/>
              </w:rPr>
            </w:pPr>
            <w:r>
              <w:rPr>
                <w:rFonts w:cstheme="minorHAnsi"/>
                <w:bCs/>
                <w:sz w:val="24"/>
                <w:szCs w:val="24"/>
              </w:rPr>
              <w:t>Reopening play areas</w:t>
            </w:r>
          </w:p>
        </w:tc>
        <w:tc>
          <w:tcPr>
            <w:tcW w:w="1134" w:type="dxa"/>
          </w:tcPr>
          <w:p w14:paraId="5EBF9112" w14:textId="209B2F24" w:rsidR="00C620E8" w:rsidRDefault="00C620E8" w:rsidP="004A3ABA">
            <w:pPr>
              <w:rPr>
                <w:rFonts w:cstheme="minorHAnsi"/>
                <w:bCs/>
                <w:sz w:val="24"/>
                <w:szCs w:val="24"/>
              </w:rPr>
            </w:pPr>
            <w:r>
              <w:rPr>
                <w:rFonts w:cstheme="minorHAnsi"/>
                <w:bCs/>
                <w:sz w:val="24"/>
                <w:szCs w:val="24"/>
              </w:rPr>
              <w:t>4.7.20</w:t>
            </w:r>
          </w:p>
        </w:tc>
        <w:tc>
          <w:tcPr>
            <w:tcW w:w="7371" w:type="dxa"/>
          </w:tcPr>
          <w:p w14:paraId="114B3CBA" w14:textId="77777777" w:rsidR="00C620E8" w:rsidRDefault="00C620E8" w:rsidP="004A3ABA">
            <w:pPr>
              <w:rPr>
                <w:rFonts w:cstheme="minorHAnsi"/>
                <w:bCs/>
                <w:sz w:val="24"/>
                <w:szCs w:val="24"/>
              </w:rPr>
            </w:pPr>
            <w:r>
              <w:rPr>
                <w:rFonts w:cstheme="minorHAnsi"/>
                <w:bCs/>
                <w:sz w:val="24"/>
                <w:szCs w:val="24"/>
              </w:rPr>
              <w:t xml:space="preserve">Risk assessment circulated and </w:t>
            </w:r>
            <w:r w:rsidR="00321CCE">
              <w:rPr>
                <w:rFonts w:cstheme="minorHAnsi"/>
                <w:bCs/>
                <w:sz w:val="24"/>
                <w:szCs w:val="24"/>
              </w:rPr>
              <w:t>signage in place.</w:t>
            </w:r>
          </w:p>
          <w:p w14:paraId="762D39AD" w14:textId="11FC2605" w:rsidR="002D39A2" w:rsidRDefault="002D39A2" w:rsidP="004A3ABA">
            <w:pPr>
              <w:rPr>
                <w:rFonts w:cstheme="minorHAnsi"/>
                <w:bCs/>
                <w:sz w:val="24"/>
                <w:szCs w:val="24"/>
              </w:rPr>
            </w:pPr>
          </w:p>
        </w:tc>
      </w:tr>
    </w:tbl>
    <w:p w14:paraId="5A8E334B" w14:textId="2FDF3B56" w:rsidR="00B84094" w:rsidRDefault="00B84094" w:rsidP="00B84094">
      <w:pPr>
        <w:pStyle w:val="NoSpacing"/>
        <w:rPr>
          <w:rFonts w:cstheme="minorHAnsi"/>
          <w:bCs/>
        </w:rPr>
      </w:pPr>
    </w:p>
    <w:sectPr w:rsidR="00B84094" w:rsidSect="00311809">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882A9F"/>
    <w:multiLevelType w:val="hybridMultilevel"/>
    <w:tmpl w:val="92960A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E3308B"/>
    <w:multiLevelType w:val="hybridMultilevel"/>
    <w:tmpl w:val="1558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73A1A"/>
    <w:multiLevelType w:val="hybridMultilevel"/>
    <w:tmpl w:val="601A3D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D9B05D4"/>
    <w:multiLevelType w:val="hybridMultilevel"/>
    <w:tmpl w:val="857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94"/>
    <w:rsid w:val="00195495"/>
    <w:rsid w:val="001A74FE"/>
    <w:rsid w:val="00217F76"/>
    <w:rsid w:val="002D39A2"/>
    <w:rsid w:val="00321CCE"/>
    <w:rsid w:val="003554F0"/>
    <w:rsid w:val="00447BC1"/>
    <w:rsid w:val="00490B3C"/>
    <w:rsid w:val="004B03CB"/>
    <w:rsid w:val="00524235"/>
    <w:rsid w:val="00526DC6"/>
    <w:rsid w:val="005309BE"/>
    <w:rsid w:val="00584AB3"/>
    <w:rsid w:val="00587BA9"/>
    <w:rsid w:val="00651D4D"/>
    <w:rsid w:val="006836B7"/>
    <w:rsid w:val="00693D28"/>
    <w:rsid w:val="006B0251"/>
    <w:rsid w:val="00737BCD"/>
    <w:rsid w:val="00814969"/>
    <w:rsid w:val="00822FAC"/>
    <w:rsid w:val="00856368"/>
    <w:rsid w:val="008A2E5A"/>
    <w:rsid w:val="00990F8A"/>
    <w:rsid w:val="009C3C3E"/>
    <w:rsid w:val="009D5A46"/>
    <w:rsid w:val="00A61A0E"/>
    <w:rsid w:val="00B63394"/>
    <w:rsid w:val="00B84094"/>
    <w:rsid w:val="00B94DA5"/>
    <w:rsid w:val="00BB15EA"/>
    <w:rsid w:val="00C121D1"/>
    <w:rsid w:val="00C24C88"/>
    <w:rsid w:val="00C620E8"/>
    <w:rsid w:val="00C7333D"/>
    <w:rsid w:val="00C9668B"/>
    <w:rsid w:val="00D174F0"/>
    <w:rsid w:val="00D46A26"/>
    <w:rsid w:val="00D55B98"/>
    <w:rsid w:val="00DD4EDB"/>
    <w:rsid w:val="00EA6D38"/>
    <w:rsid w:val="00F11CE2"/>
    <w:rsid w:val="00F33926"/>
    <w:rsid w:val="00F64222"/>
    <w:rsid w:val="00FD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2511"/>
  <w15:chartTrackingRefBased/>
  <w15:docId w15:val="{CA89EAA5-D4A3-4F84-9CA1-508E161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4094"/>
    <w:pPr>
      <w:spacing w:after="0" w:line="240" w:lineRule="auto"/>
    </w:pPr>
    <w:rPr>
      <w:rFonts w:ascii="Arial" w:eastAsia="Calibri" w:hAnsi="Arial" w:cs="Arial"/>
      <w:sz w:val="24"/>
      <w:szCs w:val="24"/>
    </w:rPr>
  </w:style>
  <w:style w:type="character" w:styleId="Strong">
    <w:name w:val="Strong"/>
    <w:basedOn w:val="DefaultParagraphFont"/>
    <w:uiPriority w:val="22"/>
    <w:qFormat/>
    <w:rsid w:val="00B84094"/>
    <w:rPr>
      <w:b/>
      <w:bCs/>
    </w:rPr>
  </w:style>
  <w:style w:type="paragraph" w:styleId="PlainText">
    <w:name w:val="Plain Text"/>
    <w:basedOn w:val="Normal"/>
    <w:link w:val="PlainTextChar"/>
    <w:uiPriority w:val="99"/>
    <w:unhideWhenUsed/>
    <w:rsid w:val="00B840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4094"/>
    <w:rPr>
      <w:rFonts w:ascii="Calibri" w:hAnsi="Calibri"/>
      <w:szCs w:val="21"/>
    </w:rPr>
  </w:style>
  <w:style w:type="paragraph" w:styleId="ListParagraph">
    <w:name w:val="List Paragraph"/>
    <w:basedOn w:val="Normal"/>
    <w:uiPriority w:val="34"/>
    <w:qFormat/>
    <w:rsid w:val="00B84094"/>
    <w:pPr>
      <w:spacing w:after="0" w:line="240" w:lineRule="auto"/>
      <w:ind w:left="720"/>
    </w:pPr>
    <w:rPr>
      <w:rFonts w:ascii="Calibri" w:hAnsi="Calibri" w:cs="Calibri"/>
    </w:rPr>
  </w:style>
  <w:style w:type="paragraph" w:customStyle="1" w:styleId="xmsonormal">
    <w:name w:val="x_msonormal"/>
    <w:basedOn w:val="Normal"/>
    <w:rsid w:val="006836B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FEECE-7EB3-4FF0-83DE-F71BE8CD4C4C}">
  <ds:schemaRefs>
    <ds:schemaRef ds:uri="http://schemas.microsoft.com/sharepoint/v3/contenttype/forms"/>
  </ds:schemaRefs>
</ds:datastoreItem>
</file>

<file path=customXml/itemProps2.xml><?xml version="1.0" encoding="utf-8"?>
<ds:datastoreItem xmlns:ds="http://schemas.openxmlformats.org/officeDocument/2006/customXml" ds:itemID="{D7C93EB9-EDE9-458B-8277-97AA93E7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13AAE-927A-4087-8B40-C6CD1C065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35</cp:revision>
  <cp:lastPrinted>2020-06-18T07:57:00Z</cp:lastPrinted>
  <dcterms:created xsi:type="dcterms:W3CDTF">2020-05-19T12:17:00Z</dcterms:created>
  <dcterms:modified xsi:type="dcterms:W3CDTF">2020-07-22T07:47:00Z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